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766 vom 18. Dezember 2024</w:t>
      </w:r>
    </w:p>
    <w:p>
      <w:r>
        <w:t>VD Tribunal cantonal, 2024-12-18, FR</w:t>
      </w:r>
    </w:p>
    <w:p>
      <w:r>
        <w:rPr>
          <w:b/>
        </w:rPr>
        <w:t xml:space="preserve">Quelle: </w:t>
      </w:r>
      <w:r>
        <w:t>https://mcp.opencaselaw.ch/entscheid/vd_findinfo_HC___2024___766</w:t>
      </w:r>
    </w:p>
    <w:p>
      <w:r>
        <w:t>FR: VD_FINDINFO HC / 2024 / 766 du 18 décembre 2024</w:t>
      </w:r>
    </w:p>
    <w:p>
      <w:r>
        <w:t>IT: VD_FINDINFO HC / 2024 / 766 del 18 dicembre 2024</w:t>
      </w:r>
    </w:p>
    <w:p>
      <w:pPr>
        <w:pStyle w:val="Heading2"/>
      </w:pPr>
      <w:r>
        <w:t>Regeste</w:t>
      </w:r>
    </w:p>
    <w:p>
      <w:r>
        <w:t>OBLIGATION D'ENTRETIEN, FRANCE, REVENU HYPOTHÉTIQUE | 276 al. 1 CC, 276 al. 2 CC, 285 al. 1 CC, 285 al. 2 CC</w:t>
      </w:r>
    </w:p>
    <w:p>
      <w:pPr>
        <w:pStyle w:val="Heading2"/>
      </w:pPr>
      <w:r>
        <w:t>Erwägungen</w:t>
      </w:r>
    </w:p>
    <w:p>
      <w:r>
        <w:rPr>
          <w:b/>
        </w:rPr>
        <w:t>E. 1</w:t>
      </w:r>
    </w:p>
    <w:p>
      <w:r>
        <w:t>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1.4</w:t>
      </w:r>
    </w:p>
    <w:p>
      <w:r>
        <w:t>Il s’ensuit que les nouvelles pièces produites sont également recevables dès lors que la situation d’un enfant mineur est en jeu.</w:t>
      </w:r>
    </w:p>
    <w:p>
      <w:r>
        <w:rPr>
          <w:b/>
        </w:rPr>
        <w:t>E. 2</w:t>
      </w:r>
    </w:p>
    <w:p>
      <w:r>
        <w:t>L’appelant prend un certain nombre de conclusions en constatation dont il convient d’examiner la recevabilité.</w:t>
      </w:r>
    </w:p>
    <w:p>
      <w:r>
        <w:rPr>
          <w:b/>
        </w:rPr>
        <w:t>E. 2.1</w:t>
      </w:r>
    </w:p>
    <w:p>
      <w:r>
        <w:t>Selon l'art. 88 CPC, le demandeur intente une action en constatation de droit pour faire constater par un tribunal l'existence ou l'inexistence d'un droit ou d'un rapport de droit. Selon la jurisprudence et conformément à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antérieure,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une action formatrice, qui lui permettrait d'obtenir directement le respect de son droit ou l'exécution de son obligation, ne soit pas ouverte (ATF 135 III 378 consid. 2.2 p. 38 et les arrêts cités ; TF 4A_688/2016 du 5 avril 2017 consid. 3.1). Il suit de la quatrième condition que l’action en constatation de droit est subsidiaire par rapport à une action condamnatoire ou une action formatrice (ATF 135 III 378 consid. 2.2 ; TF 4A_688/2016 précité consid. 3.1). En outre, nonobstant le silence de la loi,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En outre, les conclusions portant sur des prestations en argent doivent être chiffrées, sous peine d'irrecevabilité (ATF 137 III 617 consid. 4.2 et 4.3 ; TF 4A_281/2022 du 11 octobre 2022 consid. 3.1).</w:t>
      </w:r>
    </w:p>
    <w:p>
      <w:r>
        <w:rPr>
          <w:b/>
        </w:rPr>
        <w:t>E. 2.2</w:t>
      </w:r>
    </w:p>
    <w:p>
      <w:r>
        <w:t>En l’occurrence, l’appelant n’expose aucunement en quoi il aurait un intérêt, outre la refixation de la pension, à obtenir les constats qu’il demande. Dans ces conditions, l’ensemble de ses conclusions constatatoires est irrecevable. Au surplus, les conclusions qu’il prend afférant à la contribution en faveur de son fils doivent être chiffrées, de sorte à pouvoir être reprises directement cas échéant dans l’arrêt. Celles qui ne le sont pas sont ainsi également irrecevables. Seules restent par conséquent les conclusions 1, 14, 15, 20 et 21.</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 En outre, selon l’art. 296 al. 3 CPC, le tribunal n’est pas lié par les conclusions des parties.</w:t>
      </w:r>
    </w:p>
    <w:p>
      <w:r>
        <w:rPr>
          <w:b/>
        </w:rPr>
        <w:t>E. 4</w:t>
      </w:r>
    </w:p>
    <w:p>
      <w:r>
        <w:t>L’appelant s’en prend aux faits constatés dans le jugement attaqué.</w:t>
      </w:r>
    </w:p>
    <w:p>
      <w:r>
        <w:rPr>
          <w:b/>
        </w:rPr>
        <w:t>E. 4.1</w:t>
      </w:r>
    </w:p>
    <w:p>
      <w:r>
        <w:t>et les réf. citées ; TF 5A_469/2023 du 13 décembre 2023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5A_22/2023 précité consid. 4.1 ; TF 5A_469/2023 du 13 décembre 2023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du 19 septembre 2023 consid. 3.3.2 ; TF 5A_768/2022 du 21 juin 2023 consid. 5.2 ; TF 5A_944/2021 du 19 mai 2022 consid. 4.1).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précité consid. 4.1 ; TF 5A_191/2021 du 22 février 2022 consid. 5.1.2 et les réf. citées).</w:t>
      </w:r>
    </w:p>
    <w:p>
      <w:r>
        <w:rPr>
          <w:b/>
        </w:rPr>
        <w:t>E. 4.2</w:t>
      </w:r>
    </w:p>
    <w:p>
      <w:r>
        <w:t>S’agissant du projet de thèse de l’appelant, la pièce 119, à savoir un courrier de recommandation d’une Professeure de l’I.________, n’atteste pas qu’il disposait d’une bourse pour ce faire comme il le soutient, mais indique, au mois de février 2021 que l’appelant, alors déjà séparé de l’intimée et alors déjà partie à une procédure visant à l’astreindre à des contributions d’entretien en faveur de son fils, prévoyait de se rendre en [...] pour « mettre à l’épreuve sa lecture historico-religieuse du [...] » . On n’y discerne pas non plus d’obligation de cesser toute activité lucrative pour se rendre en [...], comme l’appelant le soutient. On constate également que son inscription en tant que doctorant n’est avérée que pour le « semestre automne 19/20 » (pièce 121). Dès lors qu’il travaillait à cette époque pour l’E.________ SA, une telle inscription n’établit pas que son doctorat et son travail d’enseignant ne soient pas compatibles.</w:t>
      </w:r>
    </w:p>
    <w:p>
      <w:r>
        <w:rPr>
          <w:b/>
        </w:rPr>
        <w:t>E. 4.3</w:t>
      </w:r>
    </w:p>
    <w:p>
      <w:r>
        <w:t>L’intention des parties de quitter la Suisse au mois de février 2020 n’est quant à elle pas établie par les pièces 132, 134 et 135 indiquées à l’appui de cette allégation, les déclarations écrites d’amis de l’appelant, faites en pleine situation de tension entre les parties, dans des conditions que l’on ignore n’ayant au demeurant pas de valeur probante, sauf à être corroborées par d’autres éléments du dossier, ce qu’elles ne sont pas.</w:t>
      </w:r>
    </w:p>
    <w:p>
      <w:r>
        <w:rPr>
          <w:b/>
        </w:rPr>
        <w:t>E. 4.4</w:t>
      </w:r>
    </w:p>
    <w:p>
      <w:r>
        <w:t>Pour le surplus, les faits que l’appelant souhaite voir modifiés, respectivement ajoutés à ceux constatés par la première juge seront examinés dans le cadre des différents griefs qu’il soulève quant aux revenus et charges des intéressés.</w:t>
      </w:r>
    </w:p>
    <w:p>
      <w:r>
        <w:rPr>
          <w:b/>
        </w:rPr>
        <w:t>E. 5.1</w:t>
      </w:r>
    </w:p>
    <w:p>
      <w:r>
        <w:t>L’appelant critique le montant des contributions d’entretien retenu par la première juge en faveur de son fils D.________.</w:t>
      </w:r>
    </w:p>
    <w:p>
      <w:r>
        <w:rPr>
          <w:b/>
        </w:rPr>
        <w:t>E. 5.2.1</w:t>
      </w:r>
    </w:p>
    <w:p>
      <w:r>
        <w:t>Selon l’art. 276 al. 1 CC, l’entretien de l’enfant est assuré par les soins, l’éducation et des prestations pécuniaires.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5.2.2.1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5.2.2.3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(CHF 130 pour les adultes ; CHF 50 pour les enfants dès 12 ans ; CACI 15 décembre 2022/610) et les assurances (CHF 50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w:t>
      </w:r>
    </w:p>
    <w:p>
      <w:r>
        <w:rPr>
          <w:b/>
        </w:rPr>
        <w:t>E. 5.2.2.4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Le Tribunal fédéral a rappelé que lors du calcul de la contribution d’entretien de l’enfant de parents non mariés, le parent gardien ne doit pas bénéficier de l’excédent. Il a en outre précisé qu’il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et le ou les enfants créanciers ; ATF 149 III 441 consid. 2.7).</w:t>
      </w:r>
    </w:p>
    <w:p>
      <w:r>
        <w:rPr>
          <w:b/>
        </w:rPr>
        <w:t>E. 5.2.2.5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27 décembre 2023/265bis consid. 4.2.6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27 décembre 2023/265bis consid. 4.2.6 ; TC FR 101 2022 365 du 30 janvier 2023).</w:t>
      </w:r>
    </w:p>
    <w:p>
      <w:r>
        <w:rPr>
          <w:b/>
        </w:rPr>
        <w:t>E. 6.1.1</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 procédure de divorce ou de la fixation des contributions à l’entretien des enfants (Stoudmann, Le divorce en pratique, Lausanne 2023, 2 e éd., p. 429 et les réf. citées).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6.1.2</w:t>
      </w:r>
    </w:p>
    <w:p>
      <w:r>
        <w:t>L’entrée en force de la décision sur le fond entraîne la caducité des mesures provisionnelles (art. 268 al. 2, première phrase, CPC). Les décisions qui les prononcent sont en principe assimilables aux décisions ordinaires en ce qui concerne leur force de chose jugée formelle, en ce sens qu'elles entrent formellement en force à l'expiration du délai de recours et ne peuvent donc être        – sous réserve d'une révision selon les art. 328 ss CPC – plus révoquées ou modifiées de manière rétroactive (ATF 141 III 376 consid. 3.3.4 ; ATF 141 III 43 consid. 2.5.2 ; voir également ATF 127 III 496 consid. 3a et 3b/bb). Dans le cadre du divorce, la jurisprudence retient que la possibilité pour le juge d'allouer une contribution d'entretien à une date antérieure à l'entrée en force du jugement de divorce n'était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ATF 142 III 193 consid. 5.3 ; TF 5A_202/2022 du 24 mai 2023 consid. 7.1). Elles sont supprimées et remplacées par celles fixées dans le jugement de divorce, dès que celui-ci est formellement exécutoire en ce qui concerne la réglementation de l'entretien (ATF 146 III 284 consid. 2.2 et les réf. citées ; ATF 145 III 36 consid. 2.4 ; TF 5A_202/2022 du 24 mai 2023 consid. 7.1). Ces principes sur l'absence de rétroactivité du jugement au fond lorsque des mesures provisionnelles ont été prononcées pour la durée de la procédure ne s'appliquent également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(TF 5A_712/2021 du 23 mai 2022 consid. 7.3.2.3 ; CACI 24 janvier 2024/33 consid. 3.2).</w:t>
      </w:r>
    </w:p>
    <w:p>
      <w:r>
        <w:rPr>
          <w:b/>
        </w:rPr>
        <w:t>E. 6.2</w:t>
      </w:r>
    </w:p>
    <w:p>
      <w:r>
        <w:t>Sur le vu de ce qui précède, il y a lieu de supprimer d’office la partie du dispositif du jugement attaqué qui concerne la pension qui aurait été due jusqu’au 31 août 2024, celle-ci n’étant jamais entrée en force dès lors que l’appel formé a entraîné un effet suspensif ex lege (art. 315 al. 1 CPC ; TF 5A_202/2022 du 24 mai 2023 consid. 7.2 ; art. 296 al. 1 et 3 CPC). Entretemps, la contribution d’entretien provisionnelle en faveur de l’enfant Naël demeure due ; elle est régie par l’arrêt sur appel de mesures provisionnelles du 21 janvier 2022 (art. 268 al. 2, première phrase, CPC a contrario ). Au final, du fait de l’appel, seule reste litigieuse la contribution d’entretien de CHF 1'190.- à compter de l’entrée en force du présent arrêt exécutoire sur appel et les chiffre II et III du jugement attaqué doivent être réformés d’office en ce sens.</w:t>
      </w:r>
    </w:p>
    <w:p>
      <w:r>
        <w:rPr>
          <w:b/>
        </w:rPr>
        <w:t>E. 7.1</w:t>
      </w:r>
    </w:p>
    <w:p>
      <w:r>
        <w:t>L’appelant reproche à la présidente de lui avoir imputé un revenu hypothétique de CHF 5'624.30.</w:t>
      </w:r>
    </w:p>
    <w:p>
      <w:r>
        <w:rPr>
          <w:b/>
        </w:rPr>
        <w:t>E. 7.2</w:t>
      </w:r>
    </w:p>
    <w:p>
      <w:r>
        <w:t>et les références citées).</w:t>
      </w:r>
    </w:p>
    <w:p>
      <w:r>
        <w:rPr>
          <w:b/>
        </w:rPr>
        <w:t>E. 7.2.1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ATF 137 III 102 consid. 4.2.2.2 ; TF 5A_945/2022 du 2 avril 2024 consid. 6.1 ; TF 5A_22/2023 du 6 février 2024 consid.</w:t>
      </w:r>
    </w:p>
    <w:p>
      <w:r>
        <w:rPr>
          <w:b/>
        </w:rPr>
        <w:t>E. 7.2.2</w:t>
      </w:r>
    </w:p>
    <w:p>
      <w:r>
        <w:t>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Juge unique CACI 4 juin 2024/244 consid. 4.2.1).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 ; TF  5A_553/2020 du 16 février 2021 consid. 5.2.1). Dans cette hypothèse, le fait que le débiteur ne peut pas revenir en arrière et modifier son revenu réalisé dans le passé n’empêche pas la prise en compte rétroactive d’un revenu hypothétique (TF 5A_561/2020 du 3 mars 2021 consid. 5.1.3 ; TF 5A_184/2015 du 22 janvier 2016 consid. 3.4 ; Juge unique CACI 4 juin 2024/244 consid. 4.2.1).</w:t>
      </w:r>
    </w:p>
    <w:p>
      <w:r>
        <w:rPr>
          <w:b/>
        </w:rPr>
        <w:t>E. 7.2.3</w:t>
      </w:r>
    </w:p>
    <w:p>
      <w:r>
        <w:t>Selon la jurisprudence, on est en droit d’attendre du parent se consacrant à la prise en charge de l’enfant qu’il (re) commence à travailler ou qu’il étende son activité existante, en principe, à 50 % dès l’entrée du plus jeune enfant à l’école obligatoire, à 80 % à partir du moment où celui-ci débute le degré secondaire, et à 100 % dès qu’il atteint l’âge de 16 ans révolus (ATF 147 III 308 consid. 5.2 ; 144 III 481 consid. 4.7.6). Ces lignes directrices ne sont toutefois pas des règles strictes et leur application dépend du cas concret ; le juge du fait en tient compte dans l’exercice de son large pouvoir d’appréciation (art. 4 CC ; ATF 144 III 481 consid. 4.7.9).</w:t>
      </w:r>
    </w:p>
    <w:p>
      <w:r>
        <w:rPr>
          <w:b/>
        </w:rPr>
        <w:t>E. 7.2.4</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établir une incapacité de travail alléguée. En effet, du point de vue procédural, le certificat médical constitue une allégation de partie (TF 8C_619/2014 du 13 avril 2014 consid. 3.2.1), à l’instar d’une expertise privée (ATF 141 III 433 consid. 2.6).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7.2.5</w:t>
      </w:r>
    </w:p>
    <w:p>
      <w:r>
        <w:t>L’art. 79 LEO (loi vaudoise du 1 er août 2013 sur l’enseignement obligatoire ; BLV 400.02),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7.3.1</w:t>
      </w:r>
    </w:p>
    <w:p>
      <w:r>
        <w:t>La première juge a retenu que, si l’appelant avait démissionné au début de l’année 2020, il était ensuite revenu sur sa décision, mais que la direction du E.________ SA avait souhaité attendre que les choses s’apaisent avant de se déterminer. Cela dit, lors d’entretien les 7 et 12 mai 2020, l’appelant et son employeur avaient discuté d’une éventuelle poursuite de leurs rapports de travail dans le cadre d’un contrat de professeur externe à partir du mois de septembre 2020, dit contrat impliquant une charge de cours plus élevée qu’en tant que professeur interne et une majoration de salaire de CHF 1'500 brut par mois. En définitive, l’appelant n’avait toutefois pas souhaité poursuivre les relations contractuelles sous cette forme, invoquant dans un courrier du 17 mai 2020, des « raisons logistiques et financières » . Pour la première juge, il semblait établi que, durant la vie commune, l’appelant avait envisagé de reprendre ses travaux de thèse, en [...] notamment. Elle a cependant constaté que les graves conflits conjugaux intervenus avaient mis à mal ce projet, conduisant l’appelant à être expulsé du domicile commun et à consulter un médecin pour des troubles de l’humeur. Selon la présidente, rien – nonobstant les certificats médicaux versés au dossier – ne démontrait toutefois que l’appelant se serait trouvé dans l’impossibilité d’accepter le contrat qui lui était offert et de réintégrer l’E.________ SA en tant que professeur externe, pour des raisons médicales ou autres. Par conséquent, la première juge a retenu que l’appelant avait fait le choix de refuser le poste proposé et qu’il avait délibérément renoncé aux gains qu’il aurait pu réaliser en Suisse et qui lui auraient permis de subvenir aux besoins de son fils. Elle a ainsi retenu le revenu qu’il aurait concrètement pu percevoir en acceptant l’offre de professeur externe, soit ce qu’il réalisait comme professeur interne, majoré d’un montant de CHF 1'500.‑ brut pour son logement. Partant la présidente a retenu un revenu hypothétique net de CHF 5'624.30, impôts à la source déduits et allocations familiales non comprises.</w:t>
      </w:r>
    </w:p>
    <w:p>
      <w:r>
        <w:rPr>
          <w:b/>
        </w:rPr>
        <w:t>E. 7.3.2</w:t>
      </w:r>
    </w:p>
    <w:p>
      <w:r>
        <w:t>A l’encontre du constat fait par la première juge, l’appelant invoque que son poste aurait été remis au concours. La question n’est toutefois pas là, mais celle de savoir si un autre poste lui a été proposé, s’il l’a refusé, et si oui, pour quel motif et si ce motif était légitime. L’appelant invoque à cet égard une enquête diligentée à son encontre par le directeur de l’E.________ SA en raison d’une accusation de sortie en boîte de nuit avec des élèves et que la proposition de contrat en externat était « soi-disant proposée » , n’aurait jamais été une proposition écrite et concrète et que S.________, directeur de l’école, n’avait en réalité pas l’intention de continuer à travailler avec l’appelant, se référant à la pièce 128. La réalité de la proposition de contrat de professeur externe ressort cependant du témoignage clair d’Y.________, mais surtout de la pièce 128 proposée à l’appui de l’allégation, soit un courriel de l’appelant adressé au directeur de l’E.________ SA dans lequel il indique, le 17 mai 2020 à 18 h 56 « comme nous en avions discuté lors de nos entretiens du 7 et 12 mai, je suis bien contraint de ne pouvoir accepter votre proposition d’externat et ce pour les raisons notamment logistiques et financières que vous avez d’ailleurs admis » . Son refus est ici la preuve, d’une part qu’il y avait une offre, et d’autre part qu’elle était sérieuse puisqu’il a estimé utile de confirmer son refus de l’accepter, par écrit, quelques jours après qu’elle ait été formulée. Au demeurant, la forme écrite n’est pas nécessaire pour retenir l’existence de l’offre litigieuse, comme semble le soutenir l’appelant dans son appel (p. 12, ch. 30 ; sur cette question : cf. Wyler/Heinzer, Droit du travail, 5 e éd., Berne 2024, p. 67 et les réf. citées). Le courriel précité de l’appelant est enfin la preuve que c’est du fait de son refus claire de continuer à travailler avec son ancien employeur que cette collaboration n’a pu avoir lieu. Les tensions qui auraient pu exister ensuite, voire avant, et qui ne sont au demeurant pas établies par l’appelant, ne sont pas propres à remettre en question le fait qu’une offre de travail avait été faite à l’appelant et que celui-ci l’a refusée.</w:t>
      </w:r>
    </w:p>
    <w:p>
      <w:r>
        <w:rPr>
          <w:b/>
        </w:rPr>
        <w:t>E. 7.3.3</w:t>
      </w:r>
    </w:p>
    <w:p>
      <w:r>
        <w:t>L’appelant invoque qu’il aurait refusé le nouveau contrat de professeur externe du fait de la dégradation de son état de santé. Dans son courriel du 17 mai 2020, il invoquait déjà avoir refusé l’offre « lors de nos entretiens du 7 et 12 mai ». Il n’écrivait toutefois pas avoir alors invoqué son état de santé, mais « des raisons notamment logistiques et financières » . A ces occasions, soit les 7 et 12 mai 2020, le motif de refus avancé par l’appelant n’était donc pas sa santé, mais, alors qu’il était séparé de la mère de son fils depuis quelques mois et que la question d’une contribution à l’entretien de son fils se posait ou allait se poser, des questions « logistiques et financières ». Au demeurant, le 17 mai 2020, dans le courriel précité envoyé à 18 h 56, il n’invoquait toujours nullement être en incapacité de travail, qui plus est propre à perdurer jusqu’à septembre 2020, mois où il aurait dû commencer l’activité d’externat proposée, mais toujours que des « raisons notamment logistiques et financières » . Au demeurant, l’incapacité de travail qu’invoque l’appelant pour justifier, tel que l’on le comprend, son refus d’accepter ce nouveau poste les 7, 12 et 17 mai 2020, n’est pas établie. En effet, la pièce 114 est un certificat médical établi par le médecin traitant de l’appelant. Les indications toutes générales selon lesquelles l’appelant aurait souffert de trouble dépressif avec répercussion sur sa capacité de travail et nécessité de quitter la Suisse pour la France ne sont nullement étayées et ne suffisent pas à justifier le refus d’un emploi en Suisse. A cela s’ajoute que ce certificat, établi le 10 juin 2020, indique une incapacité de poursuivre son travail à l’E.________ SA ayant « débuté le : 15.06.2020 » et indiquant une reprise d’activité à 100% le 13 juillet 2020. Un tel certificat ne permet pas de retenir que l’appelant aurait été en incapacité de travail les 7, 12 ou 17 mai 2020, dates auxquelles il aurait fait échouer les pourparlers visant son engagement comme professeur externe, pas plus que dès le mois de septembre 2020 où l’activité proposée devait recommencer. L’appelant se réfère également à un autre certificat, soit la pièce 126 établie par le même médecin, mais le 2 septembre 2020. Celui-ci atteste cette fois d’une incapacité de travail dès le 14 mai 2020, ce qui entre en contradiction avec le certificat précédent comme avec les dires en appel de l’appelant qui invoque lui-même être tombé en dépression « début juin 2020 » (appel, p. 9 ch. 14). Dans ces conditions et, faute d’autres certificats ou preuves invoqués par l’appelant lui donnant une valeur probante, le certificat du 2 septembre 2020 n’est pas propre à établir que l’appelant aurait été en incapacité de travail en mai 2020 et que c’est cette incapacité qui l’aurait conduit à renoncer à un travail commençant quatre mois plus tard. L’affirmation en juin 2020 du médecin que l’appelant, qui vit depuis quatre ans en Suisse, souffrait d’une dépression qui nécessiterait un retour en France pour raison médicale apparait ainsi une pure affirmation de convenance, conformément à ce que relève la jurisprudence précitée (cf. supra consid. 7.2.4). Cette impression est renforcée par le fait que le certificat médical a été établi quelques mois après l’expulsion de l’appelant du domicile commun et quelques jours après la fin de son droit au salaire auprès de l’E.________ SA, de sorte que, faute d’être corroboré par d’autres éléments du dossier, il ne présente aucune valeur probante. Au surplus, les allégations en lien avec ces certificats médicaux sont contradictoires avec la position soutenue par l’appelant dans son appel contre l’ordonnance de mesures provisionnelles du 26 janvier 2021. A ce stade, il justifiait son départ de Suisse par le fait qu’il travaillait sur un doctorat nécessitant un travail de recherche à l’étranger et non par des motifs médicaux (appel du 3 février 2021, p. 5). Ces éléments ne permettent pas de retenir que l’appelant aurait refusé l’offre de l’école pour des motifs légitimes, mais doivent au contraire conduire à la confirmation du constat de première instance qu’il a indûment accepté de péjorer sa situation en renonçant à un travail qui lui était offert à l’E.________ SA. Il résulte de ce qui précède que, à l’instar de la première juge, on retiendra qu’une offre d’emploi sérieuse avait été faite par l’E.________ SA à l’appelant et que celui-ci l’a rejetée. Ainsi, c’est le salaire auquel l’appelant a renoncé, sans motif digne de protection, qui doit être pris en compte comme revenu déterminant.</w:t>
      </w:r>
    </w:p>
    <w:p>
      <w:r>
        <w:rPr>
          <w:b/>
        </w:rPr>
        <w:t>E. 7.3.4</w:t>
      </w:r>
    </w:p>
    <w:p>
      <w:r>
        <w:t>L’appelant invoque qu’il aurait postulé « à divers endroits » en Suisse, mais n’aurait jamais reçu de retours favorables. Il se fonde sur la « pièce 154 (dans pièce 144) » . Le fait allégué n’est pas déterminant attendu que, s’il s’était comporté comme il devrait, l’appelant aurait bénéficié du salaire proposé par l’E.________ SA. Au demeurant, les nombreuses pages de la pièce 144 invoquée par l’appelant, dans la mesure où elles sont lisibles, ce qui incombait à l’appelant de s’assurer, font uniquement état, sur plus de trois ans, de quelques recherches à des endroits inconnus ou à V.________ en France et ses environs. Certes, une pièce que l’appelant a produite constitue une réponse à une postulation spontanée, envoyée par la Direction Générale de l'Enseignement Obligatoire du Canton de Vaud (ci-après : la DGEO) le 29 mars 2022 (produite également, de manière complète, sous pièce 138). La DGEO y indique toutefois les titres nécessaires pour enseigner en Suisse et qu’il appartient à l’appelant notamment de faire reconnaitre les siens. En outre, la DGEO précise que les postulations doivent se faire directement auprès des directeurs d’établissement. C’est dire, si l’appelant n’a réellement reçu cette information qu’à ce moment, soit le 29 mars 2022, deux ans après la séparation, à quel point ses recherches d’emploi dans le secteur public vaudois étaient peu sérieuses. Au demeurant, l’appelant n’a produit ni document attestant même d’une tentative de reconnaissance de ses diplômes, respectivement d’amélioration de ses diplômes depuis 2020, ni preuve de postulation auprès desdits directeurs d’écoles vaudoises. Il ne s’est au surplus inscrit sur jobup.ch qu’au mois de février 2022 et il n’apparait pas qu’il y ait fait des postulations. La pièce 144 ne comprend pour le surplus, alors que la séparation remonte à mars 2020 et que la pièce a été déposée le</w:t>
      </w:r>
    </w:p>
    <w:p>
      <w:r>
        <w:rPr>
          <w:b/>
        </w:rPr>
        <w:t>E. 7.3.5</w:t>
      </w:r>
    </w:p>
    <w:p>
      <w:r>
        <w:t>L’appelant évoque encore que « tant que sa thèse n’est pas terminée, il ne peut pas prendre un travail à plein temps et ce donc jusqu’à la fin de l’année 2024 » (appel, p. 31). Ce fait est uniquement affirmé, sans référence à un quelconque moyen de preuve. Non établi, il ne saurait être retenu. Pour le surplus, l’appelant ne peut être suivi lorsqu’il estime que l’on ne saurait attendre de sa part qu’il ajourne une nouvelle fois son projet de thèse (appel, pp. 25 et 29), initié en 2014, pour une activité rémunérée à 100 % telle que retenue par la première juge. Ce projet, aussi important soit-il pour l’appelant, ne saurait en effet prendre le pas sur son obligation d’entretien à l’égard de son fils D.________, qu’il a assumée jusqu’aux événements qui ont conduit à la séparation des parties au printemps 2020.</w:t>
      </w:r>
    </w:p>
    <w:p>
      <w:r>
        <w:rPr>
          <w:b/>
        </w:rPr>
        <w:t>E. 7.3.6</w:t>
      </w:r>
    </w:p>
    <w:p>
      <w:r>
        <w:t>Dans ces conditions, il convient de retenir, à l’instar de la première juge, que le revenu déterminant pour l’appelant est celui qui lui avait été offert par E.________ SA (CHF 5'624.30) et qu’il a décliné, rien n’établissant au surplus qu’il ne puisse, en se donnant la peine qu’on peut attendre de lui, retrouver un tel emploi. A ce revenu hypothétique s’ajoute les revenus immobiliers accessoires (CHF 441.30), si bien que le revenu mensuel total de l’appelant se monte à CHF 6'065.60. Partant le grief visant à obtenir la prise en compte d’un revenu moins important est rejeté.</w:t>
      </w:r>
    </w:p>
    <w:p>
      <w:r>
        <w:rPr>
          <w:b/>
        </w:rPr>
        <w:t>E. 7.3.7</w:t>
      </w:r>
    </w:p>
    <w:p>
      <w:r>
        <w:t>Le fait invoqué par l’appelant que le droit français ne connaitrait prétendument pas la notion de revenu hypothétique n’est pas pertinent. D’une part le droit suisse est applicable pour ce qui est des contributions d’entretien sur la base de l’art. 83 al. 1 LDIP (loi fédérale sur le droit international privé du 18 décembre 1987 ; RS 291) qui renvoie à la Convention de la Haye du 2 octobre 1973 sur la loi applicable aux obligations alimentaires (RS 0.211.213.01) et plus précisément à son art. 4 al. 1, lequel prescrit que la loi interne de la résidence habituelle du créancier d'aliments régit les obligations alimentaires (TF 5A_53/2023 du 21 août 2023 consid. 1.3). D’autre part, les conditions posées par la jurisprudence, qui lie la Cour de céans, pour retenir la prise en compte d’un revenu hypothétique sont remplies. S’agissant de ses liens en France, on notera qu’au moment de la séparation, l’appelant travaillait depuis quatre ans en Suisse, était inscrit à l’I.________ depuis plusieurs années comme doctorant et que son fils résidait en Suisse. On ne voit pas dans ces conditions d’éléments qui lui imposaient et lui imposeraient aujourd’hui encore comme il le prétend de vivre en France.</w:t>
      </w:r>
    </w:p>
    <w:p>
      <w:r>
        <w:rPr>
          <w:b/>
        </w:rPr>
        <w:t>E. 8</w:t>
      </w:r>
    </w:p>
    <w:p>
      <w:r>
        <w:t>juin 2023, soit trois ans après, aucune postulation de l’appelant en Suisse, que ce soit dans le secteur privé ou dans le secteur public. Dans ces conditions, on doit retenir qu’il n’est pas établi qu’il n’aurait pas pu, en se donnant la peine qu’on pouvait attendre de lui et alors qu’il n’a aucune limitation à cet égard, notamment en termes de santé, retrouver un emploi en Suisse – ce alors qu’il a exercé dans deux cantons différents pour un emploi rémunéré de la même manière que celui qui lui avait été offert en dernier lieu. Les preuves de recherches d’emploi qu’il a produites sont à cet égard totalement insuffisantes, que l’on examine la question pour ses recherches en Suisse ou en France d’ailleurs, vu les exigences posées en la matière. Dans ces conditions, la question de savoir quelles recherches d’emploi il a effectuées en France est sans portée. Vu son obligation de contribuer à l’entretien d’un enfant mineur, il ne peut en effet choisir de renoncer à un emploi en Suisse et d’aller vivre dans un pays sans s’assurer qu’il pourra également y réaliser un gain lui permettant de respecter son obligation pécuniaire envers son fils.</w:t>
      </w:r>
    </w:p>
    <w:p>
      <w:r>
        <w:rPr>
          <w:b/>
        </w:rPr>
        <w:t>E. 8.1</w:t>
      </w:r>
    </w:p>
    <w:p>
      <w:r>
        <w:t>L’appelant indique que l’intimée aurait changé d’emploi, pour un poste mieux rémunéré, si bien qu'aujourd'hui, il serait « fort probable que son minimum vital, même du droit de la famille soit couvert par sa propre rémunération ».</w:t>
      </w:r>
    </w:p>
    <w:p>
      <w:r>
        <w:rPr>
          <w:b/>
        </w:rPr>
        <w:t>E. 8.2</w:t>
      </w:r>
    </w:p>
    <w:p>
      <w:r>
        <w:t>En l’occurrence, les pièces requises par l’appelant ont été produites par l’intimée. Depuis le 1 er février 2024, elle réalise un revenu net mensuel de CHF 3'505.85, indemnités pour les vacances et les jours fériés comprises. Cette activité n’est toutefois exercée qu’à 60 % alors qu’un revenu hypothétique à 80 % a été imputé par la première juge depuis la rentrée 2024/2025. Ce point n’ayant pas, à raison, été contesté, ni le revenu hypothétique de CHF 4'004.- retenu, c’est ce dernier montant qui sera retenu pour calculer la pension due dès l’arrêt sur appel définitif et exécutoire.</w:t>
      </w:r>
    </w:p>
    <w:p>
      <w:r>
        <w:rPr>
          <w:b/>
        </w:rPr>
        <w:t>E. 9</w:t>
      </w:r>
    </w:p>
    <w:p>
      <w:r>
        <w:t>L’appelant invoque que plusieurs charges différentes n’auraient pas été prises en compte le concernant.</w:t>
      </w:r>
    </w:p>
    <w:p>
      <w:r>
        <w:rPr>
          <w:b/>
        </w:rPr>
        <w:t>E. 9.1</w:t>
      </w:r>
    </w:p>
    <w:p>
      <w:r>
        <w:t>Dès lors que l’on retient un revenu hypothétique à charge de l’appelant, il convient ici également de retenir les charges hypothétiques y afférant, que l’appelant ne critique sinon pas. On notera à toutes fins utiles que, si on avait tenu compte des frais effectifs actuels de l’appelant et non ceux qu’il aurait en travaillant en Suisse, il aurait fallu tenir compte du fait que son minimum vital de base est moins élevé en France qu’en Suisse. Ainsi, selon les indices des niveaux de prix en comparaison internationale établis par l’Office fédéral de la statistique, pour 2022, l’indice de consommation individuelle effective est de 157.4 pour la Suisse et de 108.6 pour la France. Le minimum vital de base aurait donc dû être réduit de 31 %, soit arrêté à CHF 828.-, ce qui représente CHF 372 de moins de charges. L’appelant présente certes un autre calcul, soit un « dégrèvement de 15% » se référant à « la jurisprudence habituelle ». Sans plus de détail, un tel calcul n’aurait pu qu’être écarté.</w:t>
      </w:r>
    </w:p>
    <w:p>
      <w:r>
        <w:rPr>
          <w:b/>
        </w:rPr>
        <w:t>E. 9.2</w:t>
      </w:r>
    </w:p>
    <w:p>
      <w:r>
        <w:t>L’appelant invoque ensuite que le coût du transport pour exercer son droit de visite serait de CHF 114.-. Il réclame donc la prise en compte de ce montant dans ses charges. L’appelant, qui a mis près de 700 km entre son fils et lui, invoque qu’en voiture, transport moins cher selon lui que le train qui nécessiterait une nuit d’hôtel (estimation à EUR 580.24), il pourrait faire le trajet pour un montant d’EUR 480.- par trajet, à réaliser trois fois par an, soit EUR 1'440.- par an ou CHF 114.- par mois (pp. 17-18, ch. 12-13). Cela dit, au vu du coût moindre de la vie en France où l’appelant déclare exercer son droit de visite, notamment chez sa propre mère, la prise en compte du forfait ordinaire de CHF 150.- ne prête pas flanc à la critique vu les frais de trajet nécessaires au droit de visite un peu plus important que la moyenne et vu les frais de bouche et de séjour moins importants et peut être ici confirmé. Au demeurant devrait-on considérer que les frais de droit de visite devraient être arrêtés à un montant plus important que le montant forfaitaire mensuel de CHF 150.- que ce montant supplémentaire serait absorbé par la différence entre le montant de CHF 1200.- ici pris en compte et celui de CHF 828.- du minimum vital de base si l’on tient compte de l’endroit où vit actuellement l’appelant, soit CHF 372.- par mois. L’appelant ne saurait en effet soutenir que son minimum vital devrait être celui fixé s’il habitait en Suisse et en même temps vouloir qu’il soit pris compte des frais de droit de visite, car il habite dans l’ouest de la France. Une telle allégation est parfaitement contradictoire. Le grief est ainsi infondé. Dans ces conditions, le maintien du montant de CHF 150.- ne prête pas flanc à la critique et le grief doit être rejeté.</w:t>
      </w:r>
    </w:p>
    <w:p>
      <w:r>
        <w:rPr>
          <w:b/>
        </w:rPr>
        <w:t>E. 9.3</w:t>
      </w:r>
    </w:p>
    <w:p>
      <w:r>
        <w:t>L’appelant invoque des frais de son assurance véhicule par CHF 25.-. Il n’expose toutefois pas, alors qu’il n’établit pas plus avoir actuellement besoin d’un véhicule privé pour se rendre à son travail ou au travail qu’il pourrait trouver, que le montant de CHF 200.- retenu par l’autorité précédente à titre de frais de déplacement professionnel ne serait pas suffisant, de sorte que le grief doit être rejeté.</w:t>
      </w:r>
    </w:p>
    <w:p>
      <w:r>
        <w:rPr>
          <w:b/>
        </w:rPr>
        <w:t>E. 9.4</w:t>
      </w:r>
    </w:p>
    <w:p>
      <w:r>
        <w:t>L’appelant fait valoir qu’il doit rembourser l’assistance judiciaire dont il a bénéficié à raison de CHF 50.- par mois. En l’occurrence, l’appelant établit certes cette dette en tant qu’elle concerne la procédure de première instance, mais non son paiement régulier, les décomptes bancaires remis à l’appui de sa demande d’assistance judiciaire n’en faisant notamment pas état. Ne démontrant pas le fait qu’elle soit acquittée, il n’y a pas lieu d’en tenir compte (ATF 121 III 20 consid. 3a et les réf. citées ; TF 5A_689/2023 du 19 août 2024 consid. 3.2 ; TF 5A_638/2023 du 23 février 2024 consid. 4.1).</w:t>
      </w:r>
    </w:p>
    <w:p>
      <w:r>
        <w:rPr>
          <w:b/>
        </w:rPr>
        <w:t>E. 9.5</w:t>
      </w:r>
    </w:p>
    <w:p>
      <w:r>
        <w:t>L’appelant invoque son inscription annuelle à l’I.______ pour un montant de CHF 7.- par mois. Faute pour l’appelant d’établir la nécessité du maintien d’une telle inscription et d’une telle charge, alors qu’il a commencé sa thèse en 2014 au moins (pièce 120), il n’y a pas lieu de prendre cet élément en considération.</w:t>
      </w:r>
    </w:p>
    <w:p>
      <w:r>
        <w:rPr>
          <w:b/>
        </w:rPr>
        <w:t>E. 9.6</w:t>
      </w:r>
    </w:p>
    <w:p>
      <w:r>
        <w:t>L’appelant invoque des frais ayant trait à son logement de CHF 37.- (taxe d'habitation : EUR 464.- par an ÷ 12 mois), CHF 10.- (assurance habitation : EUR 123.- par an ÷ 12 mois), CHF 24.- (Eau : EUR 298.- par an ÷ 12 mois) et CHF 62.- (EUR 64.- par mois) (appel, pp. 18-19). La première juge a retenu, à titre hypothétique certes, un montant de CHF 1'800.-. On ne voit pas que ce montant doive être augmenté, l’appelant n’invoquant finalement que CHF 133.-. de charges de logement.</w:t>
      </w:r>
    </w:p>
    <w:p>
      <w:r>
        <w:rPr>
          <w:b/>
        </w:rPr>
        <w:t>E. 9.7</w:t>
      </w:r>
    </w:p>
    <w:p>
      <w:r>
        <w:t>La même remarque s’impose pour les frais d’internet et téléphone (EUR 30.- par mois, soit CHF 28.-) ainsi que de téléphonie mobile (EUR 10.- par mois, soit CHF 10.-) invoqués par l’appelant, ses frais effectifs étant clairement inférieurs au forfait retenu de CHF 130.-, vu le salaire hypothétique retenu, et ici confirmé, par la première juge.</w:t>
      </w:r>
    </w:p>
    <w:p>
      <w:r>
        <w:rPr>
          <w:b/>
        </w:rPr>
        <w:t>E. 10.00</w:t>
      </w:r>
    </w:p>
    <w:p>
      <w:r>
        <w:t>CHARGES DU MINIMUM VITAL LP CHF 979.00 impôts (ICC/IFD) CHF 154.15 prime d'assurance-maladie (complémentaire) CHF 20.80 télécommunication CHF 19.30 CHARGES DU MINIMUM VITAL DF CHF 1'173.25 - allocations familiales CHF -300.00 COUTS DIRECTS (CD) CHF 873.25 participation à l'excédent CHF 315.30 ENTRETIEN CONVENABLE (EC) CHF 1'188.55 CONTRIBUTION D'ENTRETIEN due (arrondi) CHF 1'190.00 REPARTITION DE L'EXCEDENT Adulte(s) participant au calcul de l'excédent Parent non-gardien Revenus déterminants CHF 6'065.60 Charges déterminantes - CHF 5'119.75 Excédent déterminant 945.85 Par "tête" : Nombre d'enfants mineurs 1 CHF 315.30 Nombre d'adultes 1 Total des "têtes" pour la répart. de l'excédent 3</w:t>
      </w:r>
    </w:p>
    <w:p>
      <w:r>
        <w:rPr>
          <w:b/>
        </w:rPr>
        <w:t>E. 10.1</w:t>
      </w:r>
    </w:p>
    <w:p>
      <w:r>
        <w:t>Dans son appel, l’intéressé reprend le calcul des coûts directs de son fils et les commente sans toutefois les contester, si bien que l’on ne saurait y discerner le moindre grief.</w:t>
      </w:r>
    </w:p>
    <w:p>
      <w:r>
        <w:rPr>
          <w:b/>
        </w:rPr>
        <w:t>E. 10.2</w:t>
      </w:r>
    </w:p>
    <w:p>
      <w:r>
        <w:t>L’intimée invoque quant à elle gagner plus, mais également avoir plus de charges de sorte qu’au final sa situation financière est « strictement identique » . Elle ne conteste pas l’imputation dès la rentrée 2024 d’un revenu hypothétique à un taux de 80 % pour tenir compte de l’entrée de l’enfant en secondaire. Dans ces circonstances et faute d’autre grief de sa part, il convient d’admettre, comme l’a fait la première juge qu’elle couvre dès le 1 er septembre 2024 ses charges et donc qu’il n’y pas lieu dès cette date de tenir compte d’une contribution de prise en charge. Pour le surplus, les parents n’étant pas mariés, le partage de l’excédent se fait uniquement entre père et fils, selon la jurisprudence encore récemment confirmée (cf. supra consid. 5.2.2.4), de sorte que l’excédent de l’intimée n’a pas à être pris en considération. Aussi, les griefs quant aux charges de l’intimée sont sans pertinence et n’ont pas à être ici examinées.</w:t>
      </w:r>
    </w:p>
    <w:p>
      <w:r>
        <w:rPr>
          <w:b/>
        </w:rPr>
        <w:t>E. 11.1</w:t>
      </w:r>
    </w:p>
    <w:p>
      <w:r>
        <w:t>S’agissant du calcul de la contribution, l’appelant estime que, dès lors que son revenu serait calculé sur la base d’un revenu hypothétique, on ne saurait y ajouter encore une contribution de prise en charge au profit de l’intimée, alors qu’elle perçoit déjà un revenu mensuel net après impôt de CHF 3'000.-. Pour les mêmes motifs, la première juge aurait également dû renoncer à tout partage de l’excédent en faveur de D.________. Au vu de l’effet suspensif accordé à l’appel et du fait qu’aucune contribution de prise en charge ne devrait être prise en compte dès le 1 er septembre 2024, seule période finalement déterminante, la première question ne se pose plus. Au demeurant, ce moyen soulevé n’est pas propre à permettre de ne pas appliquer les règles posées par le Tribunal fédéral pour fixer les contributions d’entretien, qui ne font à l’égard de la prise en compte d’une contribution de prise en charge ou d’une part d’excédent pas de différences entre revenu et revenu hypothétique du débirentier. Au surplus, l’octroi d’un tiers de l’excédent de l’appelant, soit CHF 315.- ([CHF 6'065.60 – CHF 4'246.50 – CHF 873.25] ÷ 3). ne prête pas le flanc à la critique. D’une part, l’octroi d’un tiers à l’enfant est conforme à la jurisprudence actuelle rappelée ci-dessus (cf. supra consid. 5.2.2.4). D’autre part, au vu du revenu retenu pour l’appelant, qui n’a clairement pas cherché activement un travail correctement rémunéré malgré les années qu’il a eues pour le faire, et des coûts directs de l’enfant, les montants octroyés à titre d’excédent n’ont rien de choquants et peuvent être ici confirmés.</w:t>
      </w:r>
    </w:p>
    <w:p>
      <w:r>
        <w:rPr>
          <w:b/>
        </w:rPr>
        <w:t>E. 11.2</w:t>
      </w:r>
    </w:p>
    <w:p>
      <w:r>
        <w:t>Sur le vu de ce qui précède, la situation des parties se présente de la manière suivante pour la seule période pertinente débutant le 1 er décembre 2024 au plus tôt : U.________ Revenu hypothétique de l’activité professionnelle CHF 4'004.00 base mensuelle selon normes OPF CHF 1'350.00 frais de logement (raisonnables) CHF 1'595.00 - év. participation enfant(s) CHF -319.00 charge finale de logement CHF 1'276.00 prime d'assurance-maladie (base) CHF 250.00 frais de repas pris hors du domicile CHF 173.60 CHARGES DU MINIMUM VITAL LP CHF 3'049.60 impôts (ICC/IFD) CHF 570.85 - év. participation enfant(s) CHF -154.15 charge fiscale finale CHF 416.70 télécommunication (téléphone et internet) CHF 130.00 assurances privées CHF 50.00 prime d'assurance-maladie (complémentaire) CHF 58.00 CHARGES DU MINIMUM VITAL DF CHF 3'704.30 F.________ Revenu hypothétique de l’activité professionnelle CHF 5'624.30 Revenu accessoire CHF 441.30 REVENUS CHF 6'065.60 base mensuelle selon normes OPF CHF 1'200.00 frais de logement (raisonnables) CHF 1'800.00 prime d'assurance-maladie (base) CHF 441.50 frais de repas pris hors du domicile CHF 217.00 frais de déplacement (domicile &lt;--&gt; lieu de travail) CHF 200.00 CHARGES DU MINIMUM VITAL LP CHF 3'858.60 droit de visite (MV DF) CHF 150.00 télécommunication (téléphone et internet) CHF 130.00 assurances privées CHF 50.00 prime d'assurance-maladie (complémentaire) CHF 58.00 CHARGES DU MINIMUM VITAL DF CHF 4'246.50 DISPONIBLE CHF 1'819.10 D.________ base mensuelle selon normes OPF CHF 600.00 part. aux frais logement du parent gardien (20%) CHF 319.00 prime d'assurance-maladie (base) CHF 50.00 prise en charge par des tiers CHF</w:t>
      </w:r>
    </w:p>
    <w:p>
      <w:r>
        <w:rPr>
          <w:b/>
        </w:rPr>
        <w:t>E. 11.3</w:t>
      </w:r>
    </w:p>
    <w:p>
      <w:r>
        <w:t>Au vu des tableaux qui précèdent la contribution de CHF 1190.-, sera confirmée, étant précisé que, par son appel, pourtant dépourvu de toute substance, l’appelant a pu se borner à ne payer que CHF 720.- au lieu des montants prévus par la présidente dans le jugement entrepris durant la procédure d’appel.</w:t>
      </w:r>
    </w:p>
    <w:p>
      <w:r>
        <w:rPr>
          <w:b/>
        </w:rPr>
        <w:t>E. 12.1</w:t>
      </w:r>
    </w:p>
    <w:p>
      <w:r>
        <w:t>Selon l’art. 301 a let. c CPC, la décision qui fixe les contributions d’entretien indique le montant nécessaire pour assurer l’entretien convenable de chaque enfant. Cette règle de procédure a pour fonction de mettre en œuvre l’art. 286 a CC. Ainsi que le précisent expressément les textes allemand et italien de l’art. 301 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Juge unique CACI 3 juillet 2024/303 consid. 4.7.1). Le Tribunal fédéral a précisé qu'un éventuel manco au sens des art. 287 a let. c CC et 301 a let. c CPC ne sera donné que si le minimum vital LP ne peut être entièrement couvert en ce qui concerne les coûts directs et/ou la contribution de prise en charge (ATF 147 III 265 consid.</w:t>
      </w:r>
    </w:p>
    <w:p>
      <w:r>
        <w:rPr>
          <w:b/>
        </w:rPr>
        <w:t>E. 12.2</w:t>
      </w:r>
    </w:p>
    <w:p>
      <w:r>
        <w:t>En l’occurrence, dès lors que les coûts directs de l’enfant D.________ sont couverts, il n’y a pas lieu de constater dans le dispositif le montant de son entretien convenable comme le requiert l’appelant.</w:t>
      </w:r>
    </w:p>
    <w:p>
      <w:r>
        <w:rPr>
          <w:b/>
        </w:rPr>
        <w:t>E. 13.1</w:t>
      </w:r>
    </w:p>
    <w:p>
      <w:r>
        <w:t>Selon l’art. 318 al. 3 CPC, si l’instance d’appel statue à nouveau, elle se prononce sur les frais – soit les frais judiciaires et les dépens (art. 95 al. 1 CPC) – de la première instance.</w:t>
      </w:r>
    </w:p>
    <w:p>
      <w:r>
        <w:rPr>
          <w:b/>
        </w:rPr>
        <w:t>E. 13.2</w:t>
      </w:r>
    </w:p>
    <w:p>
      <w:r>
        <w:t>En l’espèce, il n’y a pas lieu de statuer à nouveau sur les frais de la procédure de première instance dans la mesure où la réforme du jugement n’est liée qu’à l’effet suspensif ex lege de l’appel.</w:t>
      </w:r>
    </w:p>
    <w:p>
      <w:r>
        <w:rPr>
          <w:b/>
        </w:rPr>
        <w:t>E. 14</w:t>
      </w:r>
    </w:p>
    <w:p>
      <w:r>
        <w:t>Au vu de ce qui précède, l’appel doit être rejeté dans la mesure de sa recevabilité, le jugement étant réformé d’office dans le sens des considérants qui précèdent et confirmé pour le surplus.</w:t>
      </w:r>
    </w:p>
    <w:p>
      <w:r>
        <w:rPr>
          <w:b/>
        </w:rPr>
        <w:t>E. 14.1</w:t>
      </w:r>
    </w:p>
    <w:p>
      <w:r>
        <w:t>Les frais judiciaires de deuxième instance, arrêtés à CHF 600.- (art. 63 al. 1 TFJC [tarif des frais judiciaires civils du 28 septembre 2010 ; BLV 270.11.5]), seront mis à la charge de l’appelant, qui succombe (art. 106 al. 1 CPC).</w:t>
      </w:r>
    </w:p>
    <w:p>
      <w:r>
        <w:rPr>
          <w:b/>
        </w:rPr>
        <w:t>E. 14.2</w:t>
      </w:r>
    </w:p>
    <w:p>
      <w:r>
        <w:t>Dans le cadre de la procédure d’appel, la décision sur l’octroi de l’assistance judiciaire à l’intimée a été réservée.</w:t>
      </w:r>
    </w:p>
    <w:p>
      <w:r>
        <w:rPr>
          <w:b/>
        </w:rPr>
        <w:t>E. 14.2.1</w:t>
      </w:r>
    </w:p>
    <w:p>
      <w:r>
        <w:t>A teneur de l’art. 117 CPC, une personne a droit à l’assistance judiciaire si elle ne dispose pas de ressources suffisantes (let. a) et si sa cause ne paraît pas dépourvue de toute chance de succès (let. b). S’agissant du critère de la cause non dépourvue de chance de succès, ce qui est déterminant est de savoir si une partie, qui disposerait des ressources financières nécessaires, se lancerait ou non dans le procès après une analyse raisonnable (ATF 142 III 138 consid. 5.1 et les références citées).</w:t>
      </w:r>
    </w:p>
    <w:p>
      <w:r>
        <w:rPr>
          <w:b/>
        </w:rPr>
        <w:t>E. 14.2.2</w:t>
      </w:r>
    </w:p>
    <w:p>
      <w:r>
        <w:t>En l’espèce, la Cour de céans ayant invité l’intimée à déposer une réponse, l’appel ne pouvait être considéré comme irrecevable ou manifestement infondé au sens de l’art. 312 al. 1 CPC. Partant, la cause ne paraissait pas d’emblée dénuée de chances de succès, de sorte que la requête d’assistance judiciaire de l’intimée, laquelle ne dispose pas de ressources suffisantes, doit être admise et qu’il y a lieu de désigner Me Matthieu Genillod en qualité de conseil d’office avec effet au 16 avril 2024 selon sa requête du 5 juin 2024. En sa qualité de conseil d’office, Me Matthieu Genillod a droit à une rémunération équitable pour ses opérations et ses débours dans la procédure d’appel (art. 122 al. 1 let. a CPC). Celui-ci a produit une liste des opérations au terme de laquelle il a arrêté à 7 heures et 53 minutes le temps consacré à la procédure d’appel, ce qui peut être admis. Aussi, au tarif horaire de CHF 180.- pour l’avocat breveté (art. 2 al. 1 let. a RAJ [règlement sur l’assistance judiciaire en matière civile du 7 décembre 2010, BLV 211.02.3]), les honoraires de Me Genillod s’élèvent à CHF 1'419, auxquels il convient d’ajouter des débours par CHF 28.40 (2 % x CHF 990 [art. 3 bis al. 1 RAJ]) ainsi qu’une TVA à 8,1 % sur l’ensemble, soit CHF 117.25 (8,1 % x [CHF 1'419.- + CHF 28.40), pour un total de CHF 1'564.65, arrondis à CHF 1'565.-. L’intimée, bénéficiaire de l’assistance judiciaire, est tenue au remboursement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 a du Code du 12 janvier 2010 de droit privé judiciaire vaudois [CDPJ ; BLV 121.02]).</w:t>
      </w:r>
    </w:p>
    <w:p>
      <w:r>
        <w:rPr>
          <w:b/>
        </w:rPr>
        <w:t>E. 14.3</w:t>
      </w:r>
    </w:p>
    <w:p>
      <w:r>
        <w:t>Succombant, l’appelant versera en outre au conseil d’office de l’intimée (cf. TF 4A_106/2021 du 8 août 2022 consid. 3.4) la somme de CHF 3'000.- (art. 3 al. 2 et 7 TDC [tarif des dépens en matière civile du 23 novembre 2010 ; BLV 270.11.6]), TVA et débours compris,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