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648 vom 16. August 2024</w:t>
      </w:r>
    </w:p>
    <w:p>
      <w:r>
        <w:t>VD Tribunal cantonal, 2024-08-16, FR</w:t>
      </w:r>
    </w:p>
    <w:p>
      <w:r>
        <w:rPr>
          <w:b/>
        </w:rPr>
        <w:t xml:space="preserve">Quelle: </w:t>
      </w:r>
      <w:r>
        <w:t>https://mcp.opencaselaw.ch/entscheid/vd_findinfo_HC___2024___648</w:t>
      </w:r>
    </w:p>
    <w:p>
      <w:r>
        <w:t>FR: VD_FINDINFO HC / 2024 / 648 du 16 août 2024</w:t>
      </w:r>
    </w:p>
    <w:p>
      <w:r>
        <w:t>IT: VD_FINDINFO HC / 2024 / 648 del 16 agosto 2024</w:t>
      </w:r>
    </w:p>
    <w:p>
      <w:pPr>
        <w:pStyle w:val="Heading2"/>
      </w:pPr>
      <w:r>
        <w:t>Regeste</w:t>
      </w:r>
    </w:p>
    <w:p>
      <w:r>
        <w:t>PREUVE À FUTUR, DÉPENS, REJET DE LA DEMANDE | 158 CPC (CH), 17 TDC, 3 al. 2 TDC, 3 al. 3 TDC, 6 TDC</w:t>
      </w:r>
    </w:p>
    <w:p>
      <w:pPr>
        <w:pStyle w:val="Heading2"/>
      </w:pPr>
      <w:r>
        <w:t>Erwägungen</w:t>
      </w:r>
    </w:p>
    <w:p>
      <w:r>
        <w:rPr>
          <w:b/>
        </w:rPr>
        <w:t>E. 1.1</w:t>
      </w:r>
    </w:p>
    <w:p>
      <w:r>
        <w:t>L'art. 110 CPC (Code de procédure civile du 19 décembre 2008 ; RS 272) ouvre la voie du recours séparé de l’art. 319 let. b ch. 1 CPC contre les décisions sur les frais, à savoir les frais judiciaires et les dépens (art. 95 CPC ; Tappy, in Commentaire romand, Code de procédure civile, 2 e éd., Bâle 2019, n. 3 ad art. 110 CPC). Le délai de recours est déterminé par la procédure applicable au litige au fond, eu égard au caractère accessoire des frais judiciaires (ATF 138 III 94 consid. 2.2 ; ATF 134 1159 consid. 1.1). Dès lors que la décision entreprise a été rendue dans le cadre d'une procédure de preuve à futur, soumise aux dispositions sur les mesures provisionnelles (art. 158 al. 2 CPC), la procédure sommaire s'applique (art. 248 let. d CPC). Le recours, écrit et motivé, doit ainsi être déposé dans un délai de dix jours à compter de la notification de la décision motivée (art. 321 al. 1 et 2 CPC) auprès de l’instance de recours, soit en l’occurrence la Chambre des recours civile (art. 73 al. 1 LOJV [loi d’organisation judiciaire du 12 décembre 1979 ; BLV 173.01]). Les conclusions, les allégations de faits et les preuves nouvelles sont irrecevables en procédure de recours (art. 326 al. 1 CPC).</w:t>
      </w:r>
    </w:p>
    <w:p>
      <w:r>
        <w:rPr>
          <w:b/>
        </w:rPr>
        <w:t>E. 1.2</w:t>
      </w:r>
    </w:p>
    <w:p>
      <w:r>
        <w:t>En l’espèce, déposé en temps utile par une partie disposant d’un intérêt digne de protection (art. 59 al. 2 let. a CPC), le recours, écrit et motivé, est recevable. Il en va de même des pièces produites, dès lors qu’il s’agit de pièces de forme.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La recourante ne remet pas en question le fait d’être chargée des dépens, mais conteste leur quotité, invoquant une violation de l’art. 6 TDC. Elle considère que la valeur litigieuse à prendre en considération ne peut pas être supérieure au montant des travaux à expertiser (94'801 fr. 90), si bien que les dépens ne pouvaient excéder 6'000 francs. De manière plus générale, elle considère que les dépens réclamés sont excessifs.</w:t>
      </w:r>
    </w:p>
    <w:p>
      <w:r>
        <w:rPr>
          <w:b/>
        </w:rPr>
        <w:t>E. 3.2.1</w:t>
      </w:r>
    </w:p>
    <w:p>
      <w:r>
        <w:t>La preuve à futur prévue à l'art. 158 CPC est une procédure probatoire spéciale de procédure civile, qui peut avoir lieu avant l'ouverture de l'action. Cette procédure n'a pas pour objet d'obtenir qu'il soit statué matériellement sur les droits ou obligations des parties, mais seulement de faire constater ou apprécier un certain état de fait. Une fois les opérations d'administration de la preuve terminées, le juge clôt la procédure et statue sur les frais et dépens (ATF 142 III 40 consid. 3.1.3 ; TF 4D_57/2020 du 24 février 2021 consid. 3.1 ; TF 4A_606/2018 du 4 mars 2020 consid. 3.1). Pour calculer la valeur litigieuse dans une procédure de preuve à futur selon l’art. 158 CPC, les conclusions envisagées dans la procédure principale ultérieure sont déterminantes (ATF 140 III 12 consid. 3.3 ; TF 4A_352/2015 du 4 janvier 2016 consid. 1.2, non publié à l’ATF 142 III 40).</w:t>
      </w:r>
    </w:p>
    <w:p>
      <w:r>
        <w:rPr>
          <w:b/>
        </w:rPr>
        <w:t>E. 3.2.2</w:t>
      </w:r>
    </w:p>
    <w:p>
      <w:r>
        <w:t>Selon l’art. 3 al. 2 TDC, dans les contestations portant sur des affaires patrimoniales, le défraiement est fixé, selon le type de procédure et dans les limites des tableaux figurant aux art. 4 à</w:t>
      </w:r>
    </w:p>
    <w:p>
      <w:r>
        <w:rPr>
          <w:b/>
        </w:rPr>
        <w:t>E. 3.3</w:t>
      </w:r>
    </w:p>
    <w:p>
      <w:r>
        <w:t>En l’espèce, la valeur litigieuse de la procédure de preuve à futur ayant eu lieu devant l’autorité de première instance, qui se détermine selon les conclusions de l’action en paiement que la recourante devrait introduire par la suite, est incertaine. Retenir que cette valeur litigieuse serait comprise dans la tranche allant de 100'001 fr. à 250'000 fr. prévue dans le TDC n’a rien d’erroné, dès lors que, comme exposé par la juge de paix, le montant de la valeur litigieuse de 74'324 fr. 15 de la procédure en inscription provisoire d’une hypothèque légale des artisans et entrepreneurs serait vraisemblablement et à tout le moins doublé, en raison d’une conclusion en validation de cette inscription et d’une conclusion en condamnation au paiement du montant correspondant. Dans ce cas, le montant des dépens peut s’élever au maximum à 8'000 francs. Il est vrai que le montant alloué par la juge de paix est supérieur à ce que prévoit l’art. 6 TDC. Toutefois, la recourante perd de vue que le premier juge a fait application de l’art. 3 al. 3 TDC, à juste titre, dès lors que la valeur litigieuse ne pouvait pas être chiffrée. Dans ce cas, le défraiement est fixé librement. La recourante estime à ce titre que le montant réclamé par les intimés au titre de dépens est excessif, mais ne se livre à aucune démonstration, se contentant d’une critique générale, ce qui ne suffit pas. Au vu de la complexité de la cause et de la longueur de la procédure, les 25 heures de travail d’avocat à 350 fr. de l’heure alloués par le premier juge aux intimés échappent à la critique. 4. Il s’ensuit que le recours, manifestement infondé, doit être rejeté selon le mode procédural de l’art. 322 al. 1 in fine CPC. Les frais judiciaires de deuxième instance, arrêtés à 200 fr. (art. 69 al. 1 et 70 al. 3 TFJC [tarif des frais judiciaires civils du 28 septembre 2010 ; BLV 270.11.5]), sont mis à la charge de la recourante, qui succombe (art. 106 al. 1 CPC). Il ne sera pas alloué de dépens de deuxième instance, dès lors que des déterminations sur le recours n’ont pas été requises. Par ces motifs, la Chambre des recours civile du Tribunal cantonal, en application de l'art. 322 al. 1 CPC, prononce : I. Le recours est rejeté. II. Le décision est confirmée. III. Les frais judiciaires de deuxième instance, arrêtés à 200 fr. (deux cents francs), sont mis à la charge de la recourante Y.________ Sàrl. IV. L’arrêt est exécutoire. La présidente :               Le greffier : Du L'arrêt qui précède, dont la rédaction a été approuvée à huis clos, est notifié à : ‑ M. Christophe Savoy (pour Y.________ Sàrl), ‑ Me Maxime Gloor (pour S.________ et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Le greffier :</w:t>
      </w:r>
    </w:p>
    <w:p>
      <w:r>
        <w:rPr>
          <w:b/>
        </w:rPr>
        <w:t>E. 8</w:t>
      </w:r>
    </w:p>
    <w:p>
      <w:r>
        <w:t>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francs. L’art. 3 al. 3 TDC prévoit que lorsque la valeur litigieuse ne peut pas être chiffrée, le défraiement est fixé librement d'après les autres éléments d'appréciation mentionnés à l'alinéa 2. A teneur de l’art. 17 TDC, les dépens d'une procédure de preuve à futur au sens de l'art. 158 CPC sont fixés comme en matière de procédure sommaire. Dans le cadre d’une contestation en procédure sommaire de première instance dont la valeur litigieuse se situe dans la tranche allant de 100'001 fr. à 250'000 fr., le défraiement d’un avocat est compris entre 3'000 fr. et 8'000 francs (art. 6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