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594 vom 14. August 2024</w:t>
      </w:r>
    </w:p>
    <w:p>
      <w:r>
        <w:t>VD Tribunal cantonal, 2024-08-14, FR</w:t>
      </w:r>
    </w:p>
    <w:p>
      <w:r>
        <w:rPr>
          <w:b/>
        </w:rPr>
        <w:t xml:space="preserve">Quelle: </w:t>
      </w:r>
      <w:r>
        <w:t>https://mcp.opencaselaw.ch/entscheid/vd_findinfo_HC___2024___594</w:t>
      </w:r>
    </w:p>
    <w:p>
      <w:r>
        <w:t>FR: VD_FINDINFO HC / 2024 / 594 du 14 août 2024</w:t>
      </w:r>
    </w:p>
    <w:p>
      <w:r>
        <w:t>IT: VD_FINDINFO HC / 2024 / 594 del 14 agosto 2024</w:t>
      </w:r>
    </w:p>
    <w:p>
      <w:pPr>
        <w:pStyle w:val="Heading2"/>
      </w:pPr>
      <w:r>
        <w:t>Regeste</w:t>
      </w:r>
    </w:p>
    <w:p>
      <w:r>
        <w:t>EXPULSION DE LOCATAIRE, PROCÉDURE SOMMAIRE, DÉLAI, RETARD, DÉCISION D'IRRECEVABILITÉ | 138 al. 3 let. a CPC (CH), 314 al. 1 CPC (CH)</w:t>
      </w:r>
    </w:p>
    <w:p>
      <w:pPr>
        <w:pStyle w:val="Heading2"/>
      </w:pPr>
      <w:r>
        <w:t>Volltext</w:t>
      </w:r>
    </w:p>
    <w:p>
      <w:r>
        <w:t>Vaud Tribunal cantonal Cour d'appel civile HC / 2024 / 594</w:t>
      </w:r>
    </w:p>
    <w:p>
      <w:r>
        <w:t>EXPULSION DE LOCATAIRE, PROCÉDURE SOMMAIRE, DÉLAI, RETARD, DÉCISION D'IRRECEVABILITÉ | 138 al. 3 let. a CPC (CH), 314 al. 1 CPC (CH)</w:t>
      </w:r>
    </w:p>
    <w:p>
      <w:r>
        <w:t>TRIBUNAL CANTONAL JL23.031144-240952 357 cour d’appel CIVILE _____________________________ Arrêt du 14 août 2024 ______________________ Composition :               Mme Crittin Dayen , présidente Mme Cherpillod et M. de Montvallon, juges Greffière :              Mme Bourqui ***** Art. 138 al. 3 let. a et 314 al. 1 CPC Statuant sur l’appel interjeté par B.________ , à [...], locataire, contre l’ordonnance d’expulsion rendue le 11 juin 2024 par la Juge de paix du district de l’Ouest lausannois dans la cause divisant l’appelant d’avec F.________ , à [...], bailleresse, la Cour d’appel civile du Tribunal cantonal considère : En fait et en droit : 1. 1.1 Par ordonnance du 11 juin 2024, envoyée aux parties pour notification le 13 juin 2024, la Juge de paix du district de l’Ouest lausannois (ci-après : la juge de paix ou le premier juge) a notamment ordonné à B.________ de quitter et rendre libres pour le vendredi 12 juillet 2024, à midi, les locaux occupés dans l’immeuble sis [...], [...] (appartement de 4,5 pièces au 2 e étage et place de parc n° [...] intérieure) (I), a arrêté les frais judiciaires à 600 fr. et les a mis à la charge de la partie locataire (IV et V), a dit que la partie locataire verserait à la partie bailleresse la somme de 850 fr. à titre de dépens, en défraiement de son représentant professionnel (VI) et a dit que toutes autres ou plus amples conclusions étaient rejetées (VII). 1.2 Selon l’extrait « Track and Trace » de la Poste suisse relatif à cet envoi, l’avis de retrait a été déposé dans la boîte aux lettres de B.________ le 14 juin 2024. Selon ce même extrait, en date du 20 juin 2024, le destinataire « a déclenché un ordre : Délai prorogé ». Le 21 juin 2024, le délai de garde a été prolongé par le destinataire et l’envoi a finalement été retiré à l’office de poste le 8 juillet 2024. 2. Par acte daté du 8 juillet 2024, mais remis à la poste le 10 juillet 2024 selon la date du timbre postal, B.________ (ci-après : l’appelant) a contesté l’ordonnance du 11 juin 2024 auprès de la Justice de paix du district de l’Ouest lausannois. La juge de paix a transmis cette écriture et le dossier de la cause à la Cour de céans le 12 juillet 2024. 3. 3.1 3.1.1 En vertu de l’art. 308 CPC (Code de procédure civile suisse du 19 décembre 2008 ; RS 272), l’appel est recevable contre les décisions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Si la décision a été rendue en procédure sommaire, le délai pour l’introduction de l’appel est de dix jours (art. 314 al. 1 CPC). 3.1.2 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(ATF 127 I 31 consid. 2b et 3b/bb, JdT 2001 I 27, SJ 2001 I 193 ; TF 5A_929/2017 du 14 février 2018 consid. 2 ; TF 4A_321/2014 du 27 mars 2015 consid. 5). Ainsi, les accords éventuellement passés entre la poste et le destinataire d’un envoi à remettre contre signature, relatifs à une prolongation du délai de garde à l’office postal, n’ont aucune incidence sur la computation du délai de recours, la fiction de notification à l’échéance du délai ordinaire de garde étant applicable (ATF 141 II 429 consid. 3.1 ; TF 4A_2/2024 du 17 janvier 2024 consid. 3.1 ; TF 4D_58/2016 du 27 septembre 2016 consid. 3). 3.1.3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3.2 En l’espèce, l’ordonnance querellée a été envoyée le jeudi 13 juin 2024 à l’appelant sous pli recommandé. Selon l’extrait de la poste, l’avis de retrait a été déposé dans sa boîte aux lettres le 14 juin 2024. Le délai de garde de sept jours a commencé à courir le lendemain, soit le 15 juin 2024, pour venir à échéance le 21 juin 2024. A cette date, le courrier recommandé est réputé avoir été notifié à son destinataire et l’éventuel accord conclu entre l’appelant et la poste pour prolonger le délai de garde n’y change rien. Le délai de recours de dix jours a ainsi couru du 22 juin 2024 au 1 er juillet 2024. En outre, l’appelant avait connaissance de la procédure le concernant dans la mesure où il avait déjà reçu une ordonnance d’expulsion, annulée suite à son appel, et qu’il a par la suite été reconvoqué à une audience devant la juge de paix à laquelle il ne s’est sciemment pas présenté. Au vu de ces éléments, l’acte déposé par l’appelant le 10 juillet 2024 est tardif et, comme tel, irrecevable. 4. 4.1 Au vu de ce qui précède, l’appel est irrecevable (art. 312 al. 1 CPC). 4.2 L’arrêt sera rendu sans frais judiciaires de deuxième instance (art. 10 et 11 TFJC [tarif des frais judiciaires civils du 28 septembre 2010 ; BLV 270.11.5]). Par ces motifs, la Cour d’appel civile prononce : I. L’appel est irrecevable. II. L’arrêt, rendu sans frais, est exécutoire. La présidente :               La greffière : Du Le présent arrêt, dont la rédaction a été approuvée à huis clos, est notifié à : ‑ M. B.________ (personnellement), ‑ M. Thierry Zumbach, aab (pour F.________), et communiqué, par l'envoi de photocopies, à : ‑ Mme la Juge de paix du district de l’Ouest lausannois.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