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 vom 19. Januar 2024</w:t>
      </w:r>
    </w:p>
    <w:p>
      <w:r>
        <w:t>VD Tribunal cantonal, 2024-01-19, FR</w:t>
      </w:r>
    </w:p>
    <w:p>
      <w:r>
        <w:rPr>
          <w:b/>
        </w:rPr>
        <w:t xml:space="preserve">Quelle: </w:t>
      </w:r>
      <w:r>
        <w:t>https://mcp.opencaselaw.ch/entscheid/vd_findinfo_HC___2024___4</w:t>
      </w:r>
    </w:p>
    <w:p>
      <w:r>
        <w:t>FR: VD_FINDINFO HC / 2024 / 4 du 19 janvier 2024</w:t>
      </w:r>
    </w:p>
    <w:p>
      <w:r>
        <w:t>IT: VD_FINDINFO HC / 2024 / 4 del 19 gennaio 2024</w:t>
      </w:r>
    </w:p>
    <w:p>
      <w:pPr>
        <w:pStyle w:val="Heading2"/>
      </w:pPr>
      <w:r>
        <w:t>Regeste</w:t>
      </w:r>
    </w:p>
    <w:p>
      <w:r>
        <w:t>MESURE PROVISIONNELLE, DIVORCE, MODIFICATION DES CIRCONSTANCES, CONCUBINAGE, OBLIGATION D'ENTRETIEN | 179 al. 1 CC, 179 CC, 276 al. 1 CPC (CH), 318 al. 3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Les deux appels ont trait à un complexe de faits identique, de sorte que, par souci de simplification et de cohérence, les deux causes ont été jointes (art. 125 let. c CPC).</w:t>
      </w:r>
    </w:p>
    <w:p>
      <w:r>
        <w:rPr>
          <w:b/>
        </w:rPr>
        <w:t>E. 1.3</w:t>
      </w:r>
    </w:p>
    <w:p>
      <w:r>
        <w:t>Formés en temps utile, par des parties qui ont un intérêt digne de protection (art. 59 al. 2 let. a CPC), contre une ordonnance de mesures provisionnelles et portant sur des conclusions qui, capitalisées selon l'art. 92 al. 2 CPC, sont supérieures à 10'000 fr., les appels sont recevables. Déposées en temps utile et dans les formes prescrites, les réponses sont également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Les conditions cumulatives de l'art. 317 al. 1 CPC sont applicables même lorsque la cause est soumise à la maxime inquisitoire simple ou sociale (ATF 142 III 413 consid. 2.2.2 ; ATF 138 III 625 consid. 2.2 ; TF 5A_451/2020 du 31 mars 2021 consid. 3.1.1 ; TF 5A_67/2020 du 10 août 2020).</w:t>
      </w:r>
    </w:p>
    <w:p>
      <w:r>
        <w:rPr>
          <w:b/>
        </w:rPr>
        <w:t>E. 2.2.2</w:t>
      </w:r>
    </w:p>
    <w:p>
      <w:r>
        <w:t>En l’espèce, la question de la recevabilité des nouvelles pièces produites en deuxième instance par les parties peut demeurer ouverte, dès lors que lesdites pièces n’ont quoi qu’il en soit aucune incidence sur l’issue des appels.</w:t>
      </w:r>
    </w:p>
    <w:p>
      <w:r>
        <w:rPr>
          <w:b/>
        </w:rPr>
        <w:t>E. 3</w:t>
      </w:r>
    </w:p>
    <w:p>
      <w:r>
        <w:t>L’appelante se plaint d’une violation de l’art. 179 CC. Elle fait grief au premier juge d’avoir considéré que l’appelant avait rendu vraisemblable une modification des circonstances justifiant de réduire la contribution d’entretien versée par son époux de 12'000 fr. à 5'500 fr. par mois. L’appelant soutient que la contribution d’entretien en faveur de l’appelante aurait dû être supprimée, subsidiairement réduite à un montant inférieur à celui retenu par le premier juge. Il fait en outre grief au président d’avoir fixé le dies a quo de la modification à une date postérieure à sa requête, ainsi qu’à l’ordonnance entreprise.</w:t>
      </w:r>
    </w:p>
    <w:p>
      <w:r>
        <w:rPr>
          <w:b/>
        </w:rPr>
        <w:t>E. 3.1.1</w:t>
      </w:r>
    </w:p>
    <w:p>
      <w:r>
        <w:t>Les mesures protectrices de l’union conjugale demeurent en vigueur même au-delà de l’ouverture de la procédure de divorce. Une fois ordonnées, elles ne peuvent être modifiées par le juge des mesures provisionnelles qu’aux conditions de l’art. 179 CC (Code civil suisse du 10 décembre 1907 ; RS 210), applicable par renvoi de l’art. 276 al. 1 CPC (ATF 143 III 617 consid. 3.1 ; ATF 137 III 614 consid. 3.2.2 ; TF 5A_37/2023 du 3 octobre 2023 consid. 3.1 ; TF 5A_522/2022 du 3 mai 2023 consid. 3.2). Ainsi, les mesures protectrices ne peuvent être modifiées que si, depuis leur prononcé, les circonstances de fait ont changé d'une manière essentielle et durable,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 TF 5A_37/2023 précité consid. 3.1 ; TF 5A_424/2022 du 23 janvier 2023 consid. 2.1.1).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en effet pas pour but de corriger le premier jugement, mais de l’adapter aux circonstances nouvelles (ATF 141 III 376 consid 3.3.1 ; ATF 137 III 604 consid. 4.1.1 ; TF 5A_895/2022 du 17 juillet 2023 consid. 10.2.1). Le fait revêt un caractère nouveau lorsqu’il n’a pas été pris en considération pour fixer la contribution d’entretien dans le jugement précédent. Ce qui est déterminant, ce n’est pas la prévisibilité des circonstances nouvelles, mais exclusivement le fait que la contribution d’entretien ait été fixée sans tenir compte de ces circonstances futures (ATF 141 III 376 consid. 3.3.1 ; ATF 138 III 289 consid. 11.1.1 ; TF 5A_570/2021 du 29 juin 2022 consid. 3.1). La procédure de modification ne peut se fonder que sur des vrais nova , à savoir des faits nouveaux survenus ou des moyens de preuve disponibles uniquement après la date à laquelle de nouveaux moyens d'attaque et de défense ont pu être invoqués pour la dernière fois dans la procédure antérieure, qui s'est achevée par un jugement entré en force. Sont également considérés comme de vrais nova les faits qui existaient déjà lors de la procédure antérieure et qui étaient connus de la partie qui les invoque désormais, mais que celle-ci n'avait pas pu faire valoir faute de pouvoir en apporter la preuve (ATF 143 III 42 consid. 5.2 ; TF 5A_570/2021 précité consid. 3.1).</w:t>
      </w:r>
    </w:p>
    <w:p>
      <w:r>
        <w:rPr>
          <w:b/>
        </w:rPr>
        <w:t>E. 3.1.2</w:t>
      </w:r>
    </w:p>
    <w:p>
      <w:r>
        <w:t>Les possibilités de modifier les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w:t>
      </w:r>
    </w:p>
    <w:p>
      <w:r>
        <w:rPr>
          <w:b/>
        </w:rPr>
        <w:t>E. 3.1.3</w:t>
      </w:r>
    </w:p>
    <w:p>
      <w:r>
        <w:t>Le moment déterminant pour apprécier si des circonstances nouvelles se sont produites est la date du dépôt de la demande de modification (ATF 137 III 604 consid. 4.1.1 et réf. cit. ; TF 5A_1035/2021 du 2 août 2022).</w:t>
      </w:r>
    </w:p>
    <w:p>
      <w:r>
        <w:rPr>
          <w:b/>
        </w:rPr>
        <w:t>E. 3.1.4</w:t>
      </w:r>
    </w:p>
    <w:p>
      <w:r>
        <w:t>De jurisprudence constante, la décision de modification des mesures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peuvent justifier une rétroactivité dans une plus large mesure, par exemple un comportement contraire à la bonne foi d'une partie.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 il s'agit ainsi d'un régime d'exception (ATF 111 II 103 consid. 4 ; TF 5A_978/2022 du 1 er juin 2023 consid. 3.2 et réf. cit.). Le Tribunal fédéral a notamment considéré que des juges cantonaux n’avaient pas abusé de leur pouvoir d’appréciation ni violé le droit en retenant une date ultérieure à celle de l'introduction de la demande pour déterminer le dies a quo d'une modification de jugement de divorce dans une affaire où les contributions d'entretien avaient été utilisées pour couvrir les besoins de l'ex-épouse et de sa fille, en situation déficitaire, alors qu'un premier juge avait déjà donné raison à l’ex-épouse (TF 5A_549/2020 du 19 mai 2021 consid. 3.4).</w:t>
      </w:r>
    </w:p>
    <w:p>
      <w:r>
        <w:rPr>
          <w:b/>
        </w:rPr>
        <w:t>E. 3.2</w:t>
      </w:r>
    </w:p>
    <w:p>
      <w:r>
        <w:t>Pour déterminer les effets du concubinage sur le droit à une contribution d’entretien entre ex-époux ou dans le cadre de mesures protectrices de l’union conjugale, le Tribunal fédéral distingue trois catégories de vie commune, selon un degré d’intensité croissant (Marie-Laure Papaux van Delden, Le concubinage en droit suisse : état des lieux et réflexions prospectives, Fampra.ch 4/2020, pp. 851-874, pp. 860 et 861). La première catégorie est la (simple) « communauté de toit et de table ». Dans cette hypothèse, il n’y a aucun soutien financier entre les concubins ou de telles prestations ne peuvent être prouvées. La vie commune entraîne toutefois des économies par rapport au coût de la vie. Ce qui est déterminant, ce n'est pas la durée du concubinage, mais l'avantage économique qui en découle. Sur le modèle des lignes directrices du droit des poursuites, les partenaires sont supposés supporter proportionnellement les coûts communs, même si la participation effective devait être inférieure (ATF 138 III 97 consid. 2.3.2, JdT 2012 II 479). La deuxième catégorie de vie commune vise le concubinage simple, dans lequel l'époux créancier d’une contribution d’entretien est soutenu financièrement par son nouveau partenaire. La créance d’entretien envers l’autre époux se réduit dans la mesure des prestations effectivement reçues.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consid. 2.3.1, JdT 2012 II 479). Finalement, il est possible – même dans le cadre de mesures protectrices de l’union conjugale – que le conjoint créancier d’aliments vive dans un concubinage dit qualifié ou stable. La jurisprudence entend par là une communauté de vie d'une certaine durée, voire durable, entre deux personnes, à caractère en principe exclusif, qui présente une composante tant spirituelle que corporelle et économique, et qui est parfois désignée comme une « communauté de toit, de table et de lit ». Le tribunal doit à ce sujet procéder à une appréciation de tous les facteurs déterminants, étant précisé que la qualité d'une communauté de vie s'évalue au regard de l'ensemble des circonstances de la vie commune. Le droit à une contribution d’entretien est supprimé lorsque l’époux vit dans une relation solide, qui lui offre des avantages similaires à ceux du mariage. Ce qui est déterminant, ce n'est pas (plus) le critère de l'abus de droit, mais le fait que l'ex-conjoint forme avec son nouveau partenaire une communauté de vie si étroite que ce dernier semble disposé à lui apporter la fidélité et l'assistance que l'art. 159 al. 3 CC exige des personnes mariées. L'existence ou non d'un concubinage qualifié ne dépend pas des moyens financiers des concubins, mais de leurs sentiments mutuels et de l'existence d'une communauté de destins (ATF 138 III 97 consid. 2.3.3, JdT 2012 II 479 ; TF 5A_109/2021 du 8 février 2022 consid. 3.3.1). La contribution d'entretien peut ainsi être modifiée indépendamment de toute amélioration de la situation financière du créancier (TF 5A_902/2020 du 25 janvier 2021 consid. 5.1.2 ; TF 5A_964/2018 du 26 juin 2019 consid. 3.2.2). Une communauté de vie ne suppose, de nos jours, pas nécessairement une communauté d’habitation (TF 5A_72/2022 du 18 juillet 2023 consid. 4.2). Il incombe au débiteur d'entretien de prouver que le créancier vit dans un concubinage qualifié avec un nouveau partenaire. Le Tribunal fédéral a toutefois posé la présomption – réfragable – qu'un concubinage est qualifié lorsqu'il dure depuis cinq ans (ATF 138 III 97 consid. 3.4.2 ; ATF 118 II 235 consid. 3a ; TF 5A_109/2021 précité consid. 3.3.1). La présomption libère le débirentier de l'obligation de prouver que les concubins se sont engagés à s'assister entre eux, mais ne le libère pas de l'obligation de prouver la nature qualifiée du concubinage (TF 5A_935/2020 du 8 juin 2021 consid. 6.2).</w:t>
      </w:r>
    </w:p>
    <w:p>
      <w:r>
        <w:rPr>
          <w:b/>
        </w:rPr>
        <w:t>E. 3.3</w:t>
      </w:r>
    </w:p>
    <w:p>
      <w:r>
        <w:t>Le premier juge a considéré qu’il se justifiait de réexaminer la question du concubinage de l’appelante en raison de l’écoulement du temps depuis l’arrêt sur appel du 31 août 2020, et des nouvelles preuves administrées. Il a ensuite relevé que lors du dépôt de la requête du 25 août 2021, l’appelante menait une vie étroitement liée à celle de son compagnon, qu’ils faisaient et réalisaient des projets en commun et se rendaient des services mutuels (courses alimentaires), même d’ordre strictement privé (levée du courrier), et que le couple formait par conséquent une communauté de destins, ce qui permettait d’entrer en matière sur la requête en modification de la contribution d’entretien avant divorce. Le président n’a toutefois pas ordonné une suppression de la pension, soulevant que l'on devait nier en l'espèce l'existence d'une communauté économique entre les intéressés, aucun élément ne permettant de retenir que G.________ partageait les charges de l’appelante ou l’aiderait d’une autre manière sur le plan financier. Il a toutefois tenu compte du concubinage de l’appelante pour réévaluer sa situation en retenant dans ses charges le minimum vital de droit des poursuites d’une personne en couple (850 fr. au lieu de 1'200 fr. pour une personne seule). En l’occurrence, il y a lieu de suivre le raisonnement du premier juge selon lequel la question du concubinage pouvait être réexaminée compte tenu de l’écoulement du temps et des nouvelles preuves depuis la précédente requête en modification de la contribution d’entretien, soit en particulier le rapport Seeclop. S'agissant du point de savoir si le concubinage constitue un fait nouveau et durable, il est d’abord relevé que la convention signée par les parties en 2016 ne mentionne pas cet élément. Il ne ressort en outre pas des faits établis que la pension de 12'000 fr. a été fixée en tenant compte d’un éventuel concubinage stable. Si l’appelante était à ce moment déjà en couple avec G.________, l'évolution de cette relation était imprévisible et aucun élément ne permet de considérer qu’elle revêtait déjà l’intensité actuelle. En outre, l’écoulement de douze mois supplémentaires depuis que la juge déléguée avait gardé à juger les appels interjetés dans la précédente procédure de modification n’étaient pas sans importance pour juger du caractère de concubinage qualifié de la relation de l’appelante et de son ami. Dans ces circonstances, c’est à juste titre que le président a considéré que le concubinage de l’appelante était un fait nouveau permettant d’entrer en matière sur la requête en modification déposée par l’appelant. Concernant les effets du concubinage sur la contribution d’entretien, il y a lieu d’examiner son intensité et, plus particulièrement, de déterminer si, comme le soutient l’appelant, on est en présence d’un concubinage qualifié. A cet égard, il apparaît que l’appelante et son compagnon, en couple depuis 2013, forment une communauté de vie solide et durable, à caractère exclusif, qui présente une composante tant spirituelle que corporelle. Conformément à la jurisprudence susmentionnée, le fait qu’il n’ait pas été démontré que G.________ apporte un soutien financier effectif à l’appelante ne suffit pas à exclure l’existence d’un concubinage qualifié. C’est le lieu de relever que selon toute vraisemblance, un tel soutien n’était dans le cas qui nous occupe pas nécessaire compte tenu de la contribution d’entretien confortable versée par l’appelant à l’appelante. Ce qui est déterminant, c’est que les deux partenaires soient prêts à se prêter assistance et soutien, comme un couple marié. En l’occurrence, force est de constater que l’appelant a apporté les éléments permettant de rendre vraisemblable que les intéressés sont dans une relation relevant une telle intensité et qu’il existe une communauté de destins, étant précisé que l’appelant bénéficie de la présomption d’un concubinage stable compte tenu de la durée de la relation et que l’appelante n’a pour sa part pas renversé cette présomption. Il a en particulier été établi que l’appelante partage des moments avec les amis et la famille de son compagnon, et inversement. Lorsque l’un séjourne chez l’autre, il participe aux tâches quotidiennes et rend service à son partenaire, par exemple en allant faire des courses, en s’occupant de l’entretien du logement ou en véhiculant ses enfants. S’agissant de la levée du courrier de l’appelante, même si celle-ci nie avoir remis la clé de sa boîte aux lettres à son compagnon, elle n’a pas remis en cause le fait que ce dernier soit allé chercher son courrier et ne prétend pas qu’il aurait agi sans son autorisation, de sorte qu’il apparaît qu’elle n’a rien à lui cacher. L’appelante s’est pour sa part contentée de faire valoir que son compagnon était domicilié dans un autre pays et ne lui apportait aucun soutien financier, sans exposer en quoi la relation ne serait pas suffisamment étroite et stable pour qu'elle puisse s'attendre à une assistance et à un soutien semblables à ceux d'un mariage. Au vu de tous ces éléments, il y a lieu d’admettre que le couple forme une union assimilable au mariage et de tenir compte de cette circonstance nouvelle. Aujourd’hui, il apparaît que l’appelante a refait sa vie et il ne se justifie plus de faire supporter son entretien à l’appelant. Partant, la contribution d’entretien avant divorce doit être supprimée et il n’est pas nécessaire d’examiner les autres faits nouveaux invoqués par l’appelant et la situation financière respective des parties. Il sied enfin de souligner que le régime à modifier est celui du chiffre I de la convention du 15 décembre 2016 ratifiée sur le siège par le Juge délégué de la Cour d’appel civile du Tribunal cantonal et non l’ordonnance du 8 avril 2020, comme l’a retenu le premier juge.</w:t>
      </w:r>
    </w:p>
    <w:p>
      <w:r>
        <w:rPr>
          <w:b/>
        </w:rPr>
        <w:t>E. 3.4</w:t>
      </w:r>
    </w:p>
    <w:p>
      <w:r>
        <w:t>S’agissant du dies a quo de la modification, le motif pour lequel la suppression de la contribution d'entretien est ordonnée – soit le concubinage qualifié de l’appelante – était déjà réalisé lorsque l’appelant a déposé sa requête du 25 août 2021. Toutefois, au vu des circonstances d’espèce, il n’apparaît pas équitable d’exiger de l’appelante la restitution des contributions d’entretien déjà versées depuis le 25 août 2021, lesquelles ont selon toute vraisemblance été utilisées pour couvrir les besoins de l’appelante. Si l’on a admis que les concubins étaient prêts à se soutenir financièrement en cas de besoin, une participation effective de G.________ aux charges de l’appelante n’a pas été établie. Il faut dès lors tenir compte du fait que la suppression de la pension entraînera certainement une réorganisation du partage des ressources au sein du couple. Il convient par conséquent d’arrêter le dies a quo de la suppression de la pension au premier jour du mois suivant la date du présent arrêt, soit au 1 er mars 2024. L’appelante ne saurait toutefois bénéficier – du fait de la retenue d’un dies a quo ultérieur à la date du dépôt de la requête – d’une pension de 12'000 fr. pour la période durant laquelle une réduction avait été ordonnée par le premier juge. Partant, il y a lieu de confirmer la réduction à 5'500 fr. par mois pour la période du 1 er janvier 2023 au 29 février 2024.</w:t>
      </w:r>
    </w:p>
    <w:p>
      <w:r>
        <w:rPr>
          <w:b/>
        </w:rPr>
        <w:t>E. 4.1</w:t>
      </w:r>
    </w:p>
    <w:p>
      <w:r>
        <w:t>En définitive, il y a lieu d’admettre partiellement l’appel déposé par l’appelant, de rejeter l’appel déposé par l’appelante et de réformer l’ordonnance attaquée en ce sens que la contribution d’entretien en faveur de l’appelante est réduite à 5'500 fr. par mois du 1 er janvier 2023 au 29 février 2024 et supprimée depuis le 1 er mars 2024.</w:t>
      </w:r>
    </w:p>
    <w:p>
      <w:r>
        <w:rPr>
          <w:b/>
        </w:rPr>
        <w:t>E. 4.2</w:t>
      </w:r>
    </w:p>
    <w:p>
      <w:r>
        <w:t>Si l’instance d’appel statue à nouveau, elle se prononce sur les frais – soit les frais judiciaires et les dépens (art. 95 al. 1 CPC) – de la première instance (art. 318 al. 3 CPC). Compte tenu des considérations qui précèdent, le premier juge aurait dû admettre la requête déposée par l’appelant le 25 août 2021. Les frais judiciaires de première instance, d’ores et déjà arrêtés à 1'450 fr., doivent ainsi être mis à la charge de l’appelante (art. 106 al. 1 CPC). Les dépens de première instance à allouer en faveur de l’appelant sont arrêtés à 7'000 fr. (art. 6 al. 1 TDC [tarif des dépens en matière civile du 23 novembre 2010 ; BLV 270.11.6]).</w:t>
      </w:r>
    </w:p>
    <w:p>
      <w:r>
        <w:rPr>
          <w:b/>
        </w:rPr>
        <w:t>E. 4.3</w:t>
      </w:r>
    </w:p>
    <w:p>
      <w:r>
        <w:t>Les frais judiciaires de deuxième instance sont arrêtés à 5’200 fr., soit 2'500 fr. pour l’appel déposé par l’appelant (art. 65 al. 4 TFJC [tarif des frais judiciaires civils du 28 septembre 2010 ; BLV 270.11.5), 2'500 fr. pour l’appel déposé par l’appelante (art. 65 al. 4 TFJC), et 200 fr. (art. 60 TFJC par analogie) pour la requête d’effet suspensif de l’appelante. Vu l’issue du litige, il y a lieu de mettre à la charge de l’appelant 1/10 ème des frais relatifs à son appel, car il succombe uniquement sur la question du dies a quo de la modification. L’appelante supportera quant à elle 9/10 èmes des frais relatifs à l’acte déposé par l’appelant et l’intégralité des frais relatifs à son propre appel. En définitive, les frais judiciaires de deuxième instance sont mis à la charge de l’appelant, par 250 fr., et à la charge de l’appelante, par 4'950 francs. L’appelante devra verser à l’appelant une somme de 2'250 fr., à titre de remboursement de l’avance de frais fournie par celui-ci (art. 111 al. 2 CPC). La charge des dépens afférents aux appels peut être estimée à 5’500 fr. pour chacune des parties. Dès lors, l’appelante versera en outre à l’appelant une somme de 4'400 fr. à titre de dépens compensés de deuxième instance ([90 % x 5'500 fr.] – [10 % x 5'500 fr.]). Par ces motifs, le Juge unique de la Cour d’appel civile prononce : I. Les causes portant sur les appels déposés le 25 juillet 2022 par l’appelante A.P.________ (TD18.013694-220913) et par l’appelant B.P.________ (TD18.013694-220914) sont jointes. II. L’appel déposé par l’appelante A.P.________ est rejeté. III. L’appel déposé par l’appelant B.P.________ est partiellement admis. IV. L’ordonnance de mesures provisionnelles du 14 juillet 2022 est réformée et il est statué à nouveau comme il suit : I. MODIFIE le chiffre I de l’arrêt sur appel de mesures protectrices de l’union conjugale du 15 décembre 2016 en ce sens que la contribution d’entretien due à A.P.________ est réduite à 5'500 fr. du 1 er janvier 2023 au 29 février 2024 et supprimée dès le 1 er mars 2024. II. DIT que les frais judiciaires de la présente procédure provisionnelle sont arrêtés à 1'450 fr. (mille quatre cent cinquante francs) et mis à la charge de A.P.________. III. DIT que A.P.________ doit verser à B.P.________ la somme de 7'000 fr. (sept mille francs) à titre de dépens de la présente procédure provisionnelle. IV. REJETTE toute autres ou plus amples conclusions provisionnelles. V. Les frais judiciaires de deuxième instance, arrêtés à 5'200 fr. (cinq mille deux cents francs), sont mis à la charge de l’appelante A.P.________, par 4'950 fr. (quatre mille neuf cent cinquante francs), et à la charge de l’appelant B.P.________, par 250 fr. (deux cent cinquante francs). VI. L’appelante A.P.________ doit verser à l’appelant B.P.________ la somme de 2'250 fr. (deux mille deux cent cinquante francs) à titre de restitution d’avance de frais judiciaires de deuxième instance. VII. L’appelante A.P.________ doit verser à l’appelant B.P.________ la somme de 4'400 fr. (quatre mille quatre cents francs) à titre de dépens compensés de deuxième instance. VIII. L’arrêt est exécutoire. Le juge unique :               La greffière : Du Le présent arrêt, dont la rédaction a été approuvée à huis clos, est notifié en expédition complète à : ‑ Me Stefan Disch (pour A.P.________) ; ‑ Me Olivier Nicod (pour B.P.________),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