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390 vom 24. Mai 2024</w:t>
      </w:r>
    </w:p>
    <w:p>
      <w:r>
        <w:t>VD Tribunal cantonal, 2024-05-24, FR</w:t>
      </w:r>
    </w:p>
    <w:p>
      <w:r>
        <w:rPr>
          <w:b/>
        </w:rPr>
        <w:t xml:space="preserve">Quelle: </w:t>
      </w:r>
      <w:r>
        <w:t>https://mcp.opencaselaw.ch/entscheid/vd_findinfo_HC___2024___390</w:t>
      </w:r>
    </w:p>
    <w:p>
      <w:r>
        <w:t>FR: VD_FINDINFO HC / 2024 / 390 du 24 mai 2024</w:t>
      </w:r>
    </w:p>
    <w:p>
      <w:r>
        <w:t>IT: VD_FINDINFO HC / 2024 / 390 del 24 maggio 2024</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148 I 127 consid. 3.1, JdT 2023 IV 151 ; ATF 143 IV 214 consid. 5.2.1, JdT 2017 IV 401 ; TF 5A_121/2024 du 17 avril 2024 consid. 2.1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JdT 2010 I 251 ; ATF 131 III 91 consid. 5.2 ; TF 5A_978/2022 du 1 er juin 2023 consid. 2.1 et les réf. citées).</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6B_629/2020 du 20 août 2020 consid. 1.1 ;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2.1</w:t>
      </w:r>
    </w:p>
    <w:p>
      <w:r>
        <w:t>Le Tribunal fédéral a renvoyé la cause à la Cour de céans pour qu’elle statue sur les frais et dépens de la procédure cantonale.</w:t>
      </w:r>
    </w:p>
    <w:p>
      <w:r>
        <w:rPr>
          <w:b/>
        </w:rPr>
        <w:t>E. 2.2</w:t>
      </w:r>
    </w:p>
    <w:p>
      <w:r>
        <w:t>Les frais – qui comprennent les frais judiciaires et les dépens (art. 95 al.  1 CPC [Code de procédure civile du 19 décembre 2008 ; RS 272])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5A_677/2022 du 20 février 2023 consid. 5.1.1 ; TF 5A_771/2021 du 4 août 2022 consid. 4.5.1 ; TF 5A_140/2019 du 5 juillet 2019 consid. 5.1.1 et les réf. citées). En règle générale, la partie succombante (art. 106 al. 1 CPC) doit verser à la partie victorieuse tous les frais nécessaires causés par le litige (art. 37 al. 2 CDPJ [Code de droit privé judiciaire vaudois du 12 janvier 2010 ; BLV 211.02]).</w:t>
      </w:r>
    </w:p>
    <w:p>
      <w:r>
        <w:rPr>
          <w:b/>
        </w:rPr>
        <w:t>E. 2.3</w:t>
      </w:r>
    </w:p>
    <w:p>
      <w:r>
        <w:t>En l’espèce, s’agissant d’une cause de droit du travail dont la valeur litigieuse est inférieure à 30'000 fr., l’arrêt est rendu sans frais judiciaires de deuxième instance (art. 114 let. c CPC). Pour le surplus, au final, l’appel est rejeté et l’intimée n’avait pas formé appel joint. Vu l'issue de la cause, les dépens pour la procédure de deuxième instance, évalués à 2'400 fr. (art. 7 TDC), sont mis à la charge de l’appelant, qui succombe (art. 106 al. 1 CPC). Il est précisé qu’il n’y a pas lieu de revenir sur les frais de première instance dès lors qu’ils ne font pas l’objet du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