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271 vom 27. Februar 2024</w:t>
      </w:r>
    </w:p>
    <w:p>
      <w:r>
        <w:t>VD Tribunal cantonal, 2024-02-27, FR</w:t>
      </w:r>
    </w:p>
    <w:p>
      <w:r>
        <w:rPr>
          <w:b/>
        </w:rPr>
        <w:t xml:space="preserve">Quelle: </w:t>
      </w:r>
      <w:r>
        <w:t>https://mcp.opencaselaw.ch/entscheid/vd_findinfo_HC___2024___271</w:t>
      </w:r>
    </w:p>
    <w:p>
      <w:r>
        <w:t>FR: VD_FINDINFO HC / 2024 / 271 du 27 février 2024</w:t>
      </w:r>
    </w:p>
    <w:p>
      <w:r>
        <w:t>IT: VD_FINDINFO HC / 2024 / 271 del 27 febbraio 2024</w:t>
      </w:r>
    </w:p>
    <w:p>
      <w:pPr>
        <w:pStyle w:val="Heading2"/>
      </w:pPr>
      <w:r>
        <w:t>Regeste</w:t>
      </w:r>
    </w:p>
    <w:p>
      <w:r>
        <w:t>OBSERVATION DU DÉLAI, DÉLAI DE RECOURS, DÉCISION D'IRRECEVABILITÉ, ENVOI POSTAL, RETARD | 143 al. 1 CPC (CH)</w:t>
      </w:r>
    </w:p>
    <w:p>
      <w:pPr>
        <w:pStyle w:val="Heading2"/>
      </w:pPr>
      <w:r>
        <w:t>Volltext</w:t>
      </w:r>
    </w:p>
    <w:p>
      <w:r>
        <w:t>Vaud Tribunal cantonal Chambre des recours civile HC / 2024 / 271</w:t>
      </w:r>
    </w:p>
    <w:p>
      <w:r>
        <w:t>OBSERVATION DU DÉLAI, DÉLAI DE RECOURS, DÉCISION D'IRRECEVABILITÉ, ENVOI POSTAL, RETARD | 143 al. 1 CPC (CH)</w:t>
      </w:r>
    </w:p>
    <w:p>
      <w:r>
        <w:t>TRIBUNAL CANTONAL JS23.031737-240228 53 CHAMBRE DES RECOURS CIVILE _________________________________________ Arrêt du 27 février 2024 ____________________ Composition :               Mme Cherpillod , présidente MM. Winzap et Pellet, juges Greffière :              Mme Logoz ***** Art. 143 al. 1 CPC Statuant à huis clos sur le recours interjeté par A.R.________ , née [...] , à [...] (France), contre le prononcé rendu le 25 janvier 2024 par la Présidente du Tribunal civil de l’arrondissement de La Côte fixant l’indemnité de son conseil d’office Me T.________ , à Lausanne, la Chambre des recours civile du Tribunal cantonal considère : En fait et en droit : 1. 1.1 Par prononcé du 25 janvier 2024, la Présidente du Tribunal civil de l’arrondissement de La Côte a relevé Me T.________ d e sa mission de conseil d’office de A.R.________ (I), a fixé l’indemnité finale dudit conseil à 5'588 fr., débours et TVA compris, pour la période du 1 er novembre 2023 au 12 janvier 2024 (II), a dit que la bénéficiaire de l’assistance judiciaire était tenue au remboursement de cette indemnité, laissée provisoirement à la charge de l’Etat, dès qu’elle serait en mesure de le faire (art. 123 CPC [Code de procédure civile du 19 décembre 2008 ; RS 272]) (III) et a rendu le prononcé sans frais (IV). 1.2 Par acte du 11 février 2023 ( recte : 11 février 2024), A.R.________ a recouru contre ce prononcé, en concluant à ce que l’indemnité allouée à Me T.________ soit réduite à 2'340 fr., montant correspondant à 13 heures de travail effectives, facturées au tarif horaire de 180 francs. 2. 2.1 2.1.1 L'art. 110 CPC ouvre la voie du recours séparé de l’art. 319 let. b ch. 1 CPC contre les décisions fixant l’indemnité du conseil d’office, cette indemnité étant considérée comme des frais au sens de l’art. 95 CPC (CREC 24 septembre 2020/219 ; Tappy, Commentaire romand, Code de procédure civile, 2 e éd., Bâle 2019, n. 21 ad art. 122 CPC). Le recours doit être déposé auprès de la Chambre des recours civile, dont la compétence découle de l’art. 73 LOJV (loi d’organisation judiciaire du 12 décembre 1979 ; BLV 173.01). La procédure sommaire étant applicable à l’assistance judiciaire en vertu de l’art. 119 al. 3 CPC, le délai de recours est de dix jours à compter de la notification de la décision motivée (art. 321 al. 2 CPC) (CREC 23 octobre 2023/226 consid. 5.1 ; CREC 24 septembre 2020/219 consid. 4.1.1).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(CREC 15 août 2023/163 consid. 1.1 ; Tappy, op. cit., n. 22 ad art. 122 CPC). 2.1.2 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2 décembre 2021 consid. 3 ; TF 5D_7/2020 du 11 février 2020 consid. 4.2). Pour que le délai de recours soit observé, l’acte doit être remis au plus tard le dernier jour du délai soit au tribunal soit à l’attention de ce dernier, à la Poste suisse ou à une représentation diplomatique ou consulaire suisse (cf. art. 143 al. 1 CPC). A cet égard, la remise d’un acte à un bureau de poste étranger n’est pas assimilée à la remise à un bureau suisse. Pour que le délai soit sauvegardé, il faut que la Poste suisse prenne possession du pli contenant le mémoire avant l’expiration du délai (TF 4A_97/2019 du 11 mars 2019 ; TF 5A_427/2018 du 2 juillet 2018 consid. 4.1 ; TF 4A_399/2014 du 11 février 2015 consid. 2.2, RSPC 2015 p. 237). 2.2 En l’espèce, il est établi que la recourante a reçu notification du prononcé attaqué le samedi 3 février 2024. Le délai de dix jours pour interjeter recours a commencé à courir le lendemain (art. 142 al. 1 CPC), pour expirer le mardi 13 février 2024. Selon le suivi postal, le courrier, expédié de [...] (France) le mardi 13 février 2024, est parvenu à la frontière suisse le vendredi 16 février 2024 et a été transmis peu après au tri du service intérieur. Le recours n’a ainsi pas été remis à la Poste suisse dans le délai légal. 3. 3.1 Au vu de ce qui précède, le recours, tardif, doit être déclaré irrecevable selon le mode procédural de l’art. 322 al. 1 in fine CPC. 3.2 L’arrêt peut être rendu sans frais judiciaires de deuxième instance (art. 11 TFJC [tarif des frais judiciaires civils du 28 septembre 2010 ; BLV 270.11.5]). Il n’y a pas lieu à l’allocation de dépens de deuxième instance.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A.R.________ (personnellement), ‑ 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