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231 vom 24. April 2024</w:t>
      </w:r>
    </w:p>
    <w:p>
      <w:r>
        <w:t>VD Tribunal cantonal, 2024-04-24, FR</w:t>
      </w:r>
    </w:p>
    <w:p>
      <w:r>
        <w:rPr>
          <w:b/>
        </w:rPr>
        <w:t xml:space="preserve">Quelle: </w:t>
      </w:r>
      <w:r>
        <w:t>https://mcp.opencaselaw.ch/entscheid/vd_findinfo_HC___2024___231</w:t>
      </w:r>
    </w:p>
    <w:p>
      <w:r>
        <w:t>FR: VD_FINDINFO HC / 2024 / 231 du 24 avril 2024</w:t>
      </w:r>
    </w:p>
    <w:p>
      <w:r>
        <w:t>IT: VD_FINDINFO HC / 2024 / 231 del 24 aprile 2024</w:t>
      </w:r>
    </w:p>
    <w:p>
      <w:pPr>
        <w:pStyle w:val="Heading2"/>
      </w:pPr>
      <w:r>
        <w:t>Regeste</w:t>
      </w:r>
    </w:p>
    <w:p>
      <w:r>
        <w:t>SUSPENSION DE LA PROCÉDURE, REJET DE LA DEMANDE | 29 al. 1 Cst., 126 CPC (CH)</w:t>
      </w:r>
    </w:p>
    <w:p>
      <w:pPr>
        <w:pStyle w:val="Heading2"/>
      </w:pPr>
      <w:r>
        <w:t>Erwägungen</w:t>
      </w:r>
    </w:p>
    <w:p>
      <w:r>
        <w:rPr>
          <w:b/>
        </w:rPr>
        <w:t>E. 6</w:t>
      </w:r>
    </w:p>
    <w:p>
      <w:r>
        <w:t>Le 22 novembre 2023 se sont tenus devant la juge déléguée des débats d’instruction et de premières plaidoiries au cours desquels l’intimée a requis la suspension de la procédure. Le motif allégué à l’appui de ladite requête était la reprise de la procédure pénale P/2921/2017 disjointe à Genève en 2017 de la procédure pénale principale P/24473/2015 elle-même ouverte contre feu P.________ en 2015, reprise ordonnée – après un double classement – par l’arrêt du 15 mars 2023 susmentionné. En droit : 1. 1.1 Selon l’art. 126 al. 2 CPC,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 1.2 En l’espèce, le recours, écrit, motivé et interjeté en temps utile contre une ordonnance de suspension par une partie qui a un intérêt digne de protection (art. 59 al. 2 let. a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2.2.1 Conformément à l’art. 326 al. 1 CPC, les conclusions, les allégations de faits et les preuves nouvelles sont irrecevables devant l’autorité de recours. 2.2.2 Avec son recours, le recourant a produit deux pièces de forme, de sorte qu’elles sont recevables. En revanche, la pièce qu’il a produite avec ses déterminations du 26 février 2024, soit les pages de garde et du dispositif d’un arrêt du Tribunal fédéral du 25 janvier 2019, apparaît ne pas figurer au dossier de première instance et constituer dès lors une nouvelle preuve au sens de l’art. 326 al. 1 CPC, étant relevé que le recourant ne s’exprime pas à cet égard, ce qu’il lui appartenait pourtant de faire. Partant, cette pièce est irrecevable. Enfin, les deux pièces produites par l’intimée le 5 avril 2024 sont également irrecevables, dès lors qu’il s’agit de deux jugements des 8 et 26 mars 2024, à savoir de nouvelles preuves. Il en va de même des faits – nouveaux par essence – allégués en lien avec ces deux jugements. 3. 3.1 Le recourant fait, en substance, valoir que la suspension de la procédure litigieuse est dénuée de tout fondement. Le fait que des mesures d’instruction « pourraient » avoir une influence est une hypothèse qui ne peut pas justifier une mesure qui doit rester exceptionnelle et fondée sur des motifs objectifs, le principe de célérité devant primer en cas de doute. Le recourant fait valoir que la procédure pénale reprise – qui a justifié la suspension – ne concerne en rien feu P.________, dont la responsabilité a été définitivement établie, et donc en rien la faillite de la succession répudiée, mais des tiers complices devant encore être identifiés. Il estime que, malgré les apparences, les questions soumises à la Chambre patrimoniale cantonale sont simples et qu’il s’agit de déterminer si les calculs des pertes effectués par ses soins sur les propres données bancaires émanant de l’intimée sont exacts. Il invoque que le principe du caractère occulte des investissements sur titres ayant provoqué ces pertes, partant de l’acte illicite, comme celui du lien de causalité, de la faute et du dommage ne peuvent plus être remis en cause après que les juridictions pénales ont admis ses conclusions dans leur principe et l’ont renvoyé à agir au civil conformément aux dispositions de l’art. 126 al. 3 CPP (Code de procédure pénale suisse du 5 octobre 2007 ; RS 312.0). L’intimée invoque que la procédure a été ouverte à la suite de dépôts de plaintes contre feu P.________ et inconnu et qu’ensuite du décès de celui-ci en cours de procédure, la Chambre pénale de recours de la Cour de justice genevoise a considéré que l’instruction devait néanmoins poursuivre son cours, et ce afin de déterminer si feu P.________ avait été aidé par des complices. Elle fait valoir que ce n’est ainsi que pour des raisons formelles – à savoir le décès du prénommé – que la procédure est désormais dirigée uniquement contre de potentiels tiers. Pour l’intimée, avant de déterminer si feu P.________ a été aidé par des complices afin de commettre les infractions dénoncées, le Ministère public devra tout d’abord se pencher sur les faits reprochés à feu P.________ et invoqués par le recourant pour démontrer son dommage dans le cadre de la procédure de première instance. 3.2 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ATF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 3.4 ; ATF 130 V 90 consid. 5 ; TF 5D_127/2019 du 19 août 2019 consid. 7.2 ; TF 9C_293/2014 du 16 octobre 2014 consid. 2.2.2). Pour des motifs d'économie de procédure et en raison du risque de jugements contradictoires, il faut éviter que plusieurs tribunaux traitent simultanément des demandes identiques (TF 4A_175/2022 précité consid. 5.2.1). 3.3 3.3.1 En l’espèce, les parties sont en désaccord sur l’interprétation qu’il convient de donner à l’arrêt du 15 mars 2023 (ACPR/189/20023) rendu dans la procédure P/2921/2017 de la Chambre pénale de recours de la Cour de justice genevoise. Le recourant estime que les questions instruites dans cette procédure pénale contre tout tiers n’ont aucune pertinence dans la présente procédure. Un tel constat s’imposerait non seulement s’agissant des faux relevés bancaires produits par ses soins, mais aussi s’agissant du rapport de la FINMA et des autres faux de nature contractuelle portant des signatures contrefaites. 3.3.2 3.3.2.1 Si le principe des conclusions civiles a été admis par le juge pénal, il n’en demeure pas moins qu’il y a encore lieu de déterminer le montant de la créance produite dans le cadre de la faillite de feu P.________, ce dont le recourant convient. Or, contrairement à ce que ce dernier soutien, on ne saurait admettre que la procédure pénale reprise ne concerne en rien feu P.________, respectivement n’intéresse pas la présente procédure. En effet, dans sa réponse à l’action en contestation de l’état de collocation, le recourant a notamment fondé son dommage sur l’existence de faux relevés bancaires confectionnés et remis par feu P.________. Or, il ressort de l’arrêt genevois du 15 mars 2023 que ces faux relevés ont précisément fait l’objet de plaintes du recourant (cf. arrêt du 15 mars 2023 let. C.d.c et C.g et C.k). La Chambre pénale de recours de la Cour de justice genevoise a considéré que le nombre très élevé de faux relevés bancaires mis en exergue notamment par le recourant ne paraissait pas pouvoir être atteint sans des ressources informatiques plus étendues, voire plus performantes, que celles à disposition individuelle de feu P.________ (cf. arrêt du 15 mars 2023 consid. 5.2). Par ailleurs, il est constaté que le recourant avait également déposé plaintes pour faux, invoquant la contrefaçon de sa signature sur certains documents (cf. arrêt du 15 mars 2023 let. C.d.b et C.k). La Chambre pénale de recours de la Cour de justice genevoise a précisément évoqué ces derniers documents dans sa subsomption (cf. arrêt du 15 mars 2023 consid. 5.2), se référant manifestement par erreur aux let. B.d.b et B.k – qui n’existent pas – en lieu et place des let. C.d.b et C.k susmentionnées de la partie « EN FAIT » de son arrêt. Elle a ainsi retenu que le Ministère public ne relevait qu’une « incertitude » sur l’authenticité desdits documents, relevant qu’elle ne saurait substituer d’office son appréciation à une motivation inexistante. Elle a enfin considéré de manière générale que, si des faux étaient prouvés, il conviendrait d’examiner s’ils avaient joué un rôle causal dans certains investissement litigieux, y compris sous l’angle d’une tromperie astucieuse à laquelle auraient contribué d’autres que le prévenu (cf. arrêt du 15 mars 2023 consid. 5.2 in fine ). Il ressort de ce qui précède que la procédure pénale va porter tant sur les faux relevés bancaires que sur les documents dont la signature du recourant aurait été contrefaite. 3.3.2.2 S’agissant de ces derniers documents, le recourant argue qu’ils ne font pas l’objet de la procédure en contestation de l’état de collocation et n’ont, de fait, pas été produits dans le cadre de la procédure de première instance, « dont l’objet est figé ensuite du double échange d’écritures ». Cet argument ne saurait convaincre, dès lors que le recourant a offert la preuve par expertise pour démontrer les multiples postes de son dommage. Dans ce cadre, l’expert pourrait avoir accès auxdits documents. 3.3.2.3 En ce qui concerne les faux relevés bancaires, dont il est constant qu’ils fondent – à tout le moins en partie – le dommage allégué par le recourant dans sa réponse en procédure de première instance, celui-ci prétend que leur existence a été dûment constatée dans l’arrêt rendu le 26 juin 2019 par la Chambre pénale d’appel et de révision de la Cour de justice, tout en soutenant plus loin que l’existence de faux serait démontrée par leur seule production (cf. déterminations spontanée du 21 mars 2024). Or, il est rappelé que le recourant a offert la preuve par expertise afin d’établir son dommage, démontrant par-là que, contrairement à ce qu’il soutient, les questions soumises à la Chambre patrimoniale cantonale ne sont pas « simples » et que la production des faux ne permet pas à elle seule de déterminer le préjudice. En outre, les passages de l’arrêt du 26 juin 2019 cités par le recourant dans ses écritures de deuxième instance (cf. déterminations spontanées du 26 février 2024 pp. 2-3) ne permettent pas de considérer que la Chambre pénale d’appel et de révision de la Cour de justice genevoise aurait dûment constaté l’existence desdits faux. En effet, les extraits des pp. 47 et 72 dudit arrêt ressortent de son état de fait et relatent uniquement les plaintes du recourant et leur contenu, mais n’établissent pas la conviction de la Chambre pénale d’appel et de révision de la Cour de justice genevoise. L’extrait de la page 133 de l’arrêt cité par le recourant ne lui est au demeurant d’aucune aide, dès lors que l’autorité judiciaire genevoise y a notamment retenu que le dommage du recourant n’était pas arrêté avec exactitude et que vu la complexité du dossier, le calcul de son préjudice exact apparaissait devoir faire l’objet d’une analyse objective conséquente. Le recourant fait encore valoir que le dernier paragraphe du consid. 5.2 de l’arrêt du 15 mars 2023, selon lequel, si des faux sont prouvés, il conviendrait d’examiner s’ils ont joué un rôle causal dans certains investissements litigieux, ne le concernerait aucunement lui mais uniquement une autre partie plaignante, l’arrêt fédéral qui y est cité ne concernant en effet que celle-ci. Afin de prouver sa position, il a produit les pages de garde et du dispositif dudit arrêt du Tribunal fédéral, déclarées irrecevables ci-dessus (cf. consid. 2.2.2 supra ). Il échoue ainsi à prouver ses allégués y relatifs. Quoi qu’il en soit, même à considérer cette pièce comme recevable, le recourant ne saurait être suivi. Il ressort en effet de la lecture du consid. 5.2 de l’arrêt du 15 mars 2023 qu’il concerne les « recourants », à savoir notamment le recourant, que lorsque la Chambre pénale de recours de la Cour de justice genevoise traite distinctement le cas du recourant du cas de « la recourante » dans ce consid. 5.2, il le fait expressément (cf. s’agissant de la « contrefaçon des signatures »), et qu’en outre le passage directement avant celui incriminé porte exclusivement sur le recourant. Dans ce contexte, la simple lecture du consid. 5.2 susmentionné ne permet pas d’arriver à la conclusion que son dernier paragraphe ne s’appliquerait qu’à la « recourante », respectivement ne s’appliquerait pas au recourant. Ce dernier ne saurait enfin être suivi lorsqu’il prétend que le consid. 5.2 de l’arrêt du 15 mars 2023 ne porte pas sur l’existence des faux relevés bancaires, mais uniquement sur les circonstances de leur confection, ce qui n’intéresserait pas la procédure civile. Il ressort au contraire des écritures des parties déposées devant la Chambre de céans que la procédure pénale genevoise se poursuit, certes s’agissant de potentiels tiers, mais au regard des faux relevés bancaires invoqués par le recourant dans sa réponse à l’action en contestation de l’état de collocation. 3.3.3 D’ailleurs, ainsi que relevé par la première juge dans l’ordonnance entreprise, l’implication de tiers est à même de venir diluer les responsabilités et donc d’influer sur le dommage, justifiant également de suspendre la procédure dans l’attente du terme de l’enquête pénale. 3.3.4 Ainsi, à l’inverse de ce que soutient le recourant, la question de son dommage va potentiellement dépendre, sous l’angle de la situation factuelle, de la procédure pénale en cours. A tout le moins la détermination exacte du préjudice, respectivement de la créance litigieuse pourra être facilitée au regard de ladite procédure pénale. Quoi qu’en dise le recourant, il ne s’agit pas de remettre en cause le principe du dommage – reconnu – mais de le déterminer, étant rappelé qu’une expertise a été sollicitée pour ce faire. La première juge était ainsi légitimée à suspendre la procédure, afin d’éviter des jugements contradictoires ainsi que des mesures d’instructions coûteuses effectuées à double, étant au demeurant relevé que les autorités pénales disposent davantage de moyens d’investigations. Le principe de célérité ne saurait remettre en cause ce qui précède. Les griefs du recourant sont ainsi infondés. 4. 4.1 En définitive, le recours doit être rejeté et l’ordonnance confirmée. 4.2 Les frais judiciaires de deuxième instance, arrêtés à 1’000 fr. (art. 69 al. 1 et 70 al. 2 TFJC [tarif des frais judiciaires civils du 28 septembre 2010 ; BLV 270.11.5]), sont mis à la charge du recourant, qui succombe (art. 106 al. 1 CPC). Le recourant versera à l’intimée la somme de 1'500 fr. (art. 8 al. 1 TDC [tarif des dépens en matière civile du 23 novembre 2010 ; BLV 270.11.6]) à titre de dépens de deuxième instance. Par ces motifs, la Chambre des recours civile du Tribunal cantonal, prononce : I. Le recours est rejeté. II. L’ordonnance est confirmée. III. Les frais judiciaires de deuxième instance, arrêtés à 1'000 fr. (mille francs), sont mis à la charge du recourant Q.________. IV. Le recourant Q.________ versera à l’intimée M.________ AG la somme de 1'500 fr. (mille cinq cents francs), à titre de dépens de deuxième instance. V. L’arrêt est exécutoire. La présidente :               Le greffier : Du L'arrêt qui précède, dont la rédaction a été approuvée à huis clos, est notifié à : ‑ Me Giorgio Campá (pour Q.________), ‑ Me Clara Poglia (pour M.________ AG).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