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120 vom 5. März 2024</w:t>
      </w:r>
    </w:p>
    <w:p>
      <w:r>
        <w:t>VD Tribunal cantonal, 2024-03-05, FR</w:t>
      </w:r>
    </w:p>
    <w:p>
      <w:r>
        <w:rPr>
          <w:b/>
        </w:rPr>
        <w:t xml:space="preserve">Quelle: </w:t>
      </w:r>
      <w:r>
        <w:t>https://mcp.opencaselaw.ch/entscheid/vd_findinfo_HC___2024___120</w:t>
      </w:r>
    </w:p>
    <w:p>
      <w:r>
        <w:t>FR: VD_FINDINFO HC / 2024 / 120 du 5 mars 2024</w:t>
      </w:r>
    </w:p>
    <w:p>
      <w:r>
        <w:t>IT: VD_FINDINFO HC / 2024 / 120 del 5 marzo 2024</w:t>
      </w:r>
    </w:p>
    <w:p>
      <w:pPr>
        <w:pStyle w:val="Heading2"/>
      </w:pPr>
      <w:r>
        <w:t>Regeste</w:t>
      </w:r>
    </w:p>
    <w:p>
      <w:r>
        <w:t>PROTECTION DE L'UNION CONJUGALE, OBLIGATION D'ENTRETIEN, MAXIME DE DISPOSITION, LOGEMENT DE LA FAMILLE, GARDE DE FAIT, ENFANT, CONJOINT | 176 al. 1 ch. 1 CC, 176 al. 1 ch. 2 CC, 176 al. 3 CC, 285 CC</w:t>
      </w:r>
    </w:p>
    <w:p>
      <w:pPr>
        <w:pStyle w:val="Heading2"/>
      </w:pPr>
      <w:r>
        <w:t>Erwägungen</w:t>
      </w:r>
    </w:p>
    <w:p>
      <w:r>
        <w:rPr>
          <w:b/>
        </w:rPr>
        <w:t>E. 1</w:t>
      </w:r>
    </w:p>
    <w:p>
      <w:r>
        <w:t>CPC). Un membre de la Cour d’appel civile statue comme juge unique (art. 84 al. 2 in fine LOJV [loi d’organisation judiciaire vaudoise du 12 décembre 1979 ; BLV 173.01]).</w:t>
      </w:r>
    </w:p>
    <w:p>
      <w:r>
        <w:rPr>
          <w:b/>
        </w:rPr>
        <w:t>E. 1.1</w:t>
      </w:r>
    </w:p>
    <w:p>
      <w:r>
        <w:t>L’appel est recevable contre les ordonnances de mesures protectrices de l’union conjugale, lesquelles doivent être considérées comme des décisions sur des mesures provisionnelles (art. 308 al. 1 let. b CPC [Code de procédure civile du 19 décembre 2008 ; RS 272] ; ATF 137 III 475 consid. 4.1 et les réf. citées, JdT 2012 II 519, SJ 2012 I 55, Fampra.ch 2012 p. 198 ; TF 5A_639/2023 du 5 septembre 2023 consid. 2 et les réf. citées), dans les causes non patrimoniales ou dont la valeur litigieuse au dernier état des conclusions est de 10'000 fr. au moins (art. 308 al. 2 CPC). Les mesures protectrices de l’union conjugale étant régies par la procédure sommaire (art. 271 CPC), le délai pour l’introduction de l’appel est de dix jours (art. 314 al.</w:t>
      </w:r>
    </w:p>
    <w:p>
      <w:r>
        <w:rPr>
          <w:b/>
        </w:rPr>
        <w:t>E. 1.2</w:t>
      </w:r>
    </w:p>
    <w:p>
      <w:r>
        <w:t>Formé en temps utile par une partie qui a un intérêt digne de protection (art. 59 al. 2 let. a CPC) contre une ordonnance de mesures protectrices de l’union conjugale et portant tant sur des conclusions non patrimoniales que sur des conclusions qui, capitalisées selon l’art. 92 al. 2 CPC, sont supérieures à 10'000 fr., l’appel, écrit et motivé (art. 311 al. 1 CPC), est recevable. Déposée en temps utile et dans les formes prescrites, la réponse de l’intimée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w:t>
      </w:r>
    </w:p>
    <w:p>
      <w:r>
        <w:rPr>
          <w:b/>
        </w:rPr>
        <w:t>E. 2.2.1</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w:t>
      </w:r>
    </w:p>
    <w:p>
      <w:r>
        <w:rPr>
          <w:b/>
        </w:rPr>
        <w:t>E. 2.2.2</w:t>
      </w:r>
    </w:p>
    <w:p>
      <w:r>
        <w:t>Par ailleurs, selon l’art. 296 al. 3 CPC, le tribunal n’est pas lié par les conclusions des parties dans les procédures applicables aux enfants dans les affaires du droit de la famille. S’agissant de la contribution d’entretien due par un conjoint à l’autre dans le cadre de mesures protectrices de l’union conjugale, celle-ci est soumise au principe de disposition, conformément à l’art. 58 al. 1 CPC (ATF 149 III 172 consid. 3.4.1, FamPra.ch 2023 p. 199 ; ATF 129 III 417 consid. 2.1.1, JdT 2004 I 115, SJ 2004 I 32, FamPra.ch 2003 p. 876 ; TF 5A_773/2022 du 5 octobre 2023 consid. 5.2.2 ; TF 5A_333/2019 du 6 juillet 2020 consid. 4.1). Ainsi, le juge est lié par les conclusions des parties ; il ne peut accorder à l’une ni plus, ni autre chose que ce qu’elle demande, ni moins que ce que l’autre reconnaît lui devoir (ATF 149 III 172 consid. 3.4.1 ; TF 5A_970/2017 du 7 juin 2018 consid. 3.1). Il n’est toutefois pas contraire à la maxime de disposition et à l’interdiction de la reformatio in pejus d’augmenter la contribution d’entretien en appel du parent gardien, même en l’absence de conclusion en ce sens, lorsque l’instance d’appel réduit la contribution de prise en charge de l’enfant, de sorte que des moyens financiers sont libérés et peuvent être affectés à l’entretien du conjoint-crédirentier, et à condition que ce dernier est dans l’impossibilité de déposer un appel ou un appel joint (ATF 149 III 172 consid. 3.4.1 ; Bohnet / Wojcik, La contribution entre époux prononcée pour la première fois en appel ne viole pas l’interdiction de la reformatio in pejus , analyse de l’arrêt du Tribunal fédéral 5A_60/2022, Newsletter DroitMatrimonial.ch janvier 2023 ; cf. également TF 5A_773/2022 précité consid. 5.3.2.1 et 5.3.2.2).</w:t>
      </w:r>
    </w:p>
    <w:p>
      <w:r>
        <w:rPr>
          <w:b/>
        </w:rPr>
        <w:t>E. 2.3</w:t>
      </w:r>
    </w:p>
    <w:p>
      <w:r>
        <w:t>; ATF 130 III 102 consid. 2.2, JdT 2004 I 234 ; TF 5A_768/2022 précité consid.</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FamPra.ch 2018 p. 1041 ; TF 5A_582/2020 du 7 octobre 2021 consid. 4.1.4).</w:t>
      </w:r>
    </w:p>
    <w:p>
      <w:r>
        <w:rPr>
          <w:b/>
        </w:rPr>
        <w:t>E. 2.3.2</w:t>
      </w:r>
    </w:p>
    <w:p>
      <w:r>
        <w:t>Outre les pièces dites « de forme », les parties ont produit des pièces relatives aux modalités de garde de F.________ et à leur situation financière. La maxime inquisitoire illimitée étant applicable à ces questions, ces pièces sont recevables indépendamment de savoir si elles satisfont aux réquisits de l’art. 317 CPC ; il en a été tenu compte dans la mesure utile.</w:t>
      </w:r>
    </w:p>
    <w:p>
      <w:r>
        <w:rPr>
          <w:b/>
        </w:rPr>
        <w:t>E. 2.4.1</w:t>
      </w:r>
    </w:p>
    <w:p>
      <w:r>
        <w:t>L’appelant requiert la tenue d’une audience d’appel et précise qu’il souhaite dans ce cadre requérir des mesures d’instruction, dont l’audition de témoins.</w:t>
      </w:r>
    </w:p>
    <w:p>
      <w:r>
        <w:rPr>
          <w:b/>
        </w:rPr>
        <w:t>E. 2.4.2</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 citées, JdT 2017 II 153, SJ 2017 I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Commentaire romand, Code de procédure civile, Bâle 2019, n. 3a ad art. 316 CPC et les réf. citées). En règle générale, la procédure d’appel est conduite sur pièces, sans audience ni administration de preuves (ATF 142 III 413 précité consid. 2.2.1 et les réf. citées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les réf. citées, JdT 2019 II 147). Le droit à la preuve, comme le droit à la contre-preuve – qu’ils découlent de l’art. 8 CC (Code civil suisse du 10 décembre 1907 ; RS 210) ou de l’art. 29 al. 2 Cst. féd. (Constitution fédérale de la Confédération suisse du 18 avril 1999 ; RS 101) – n’excluent pas une 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Il n’en va pas différemment lorsque – comme en l’espèce – le procès est soumis à la maxime inquisitoire (art. 55 al. 2 et 296 al. 1 CPC ; ATF 138 III 374 précité consid. 4.3.2 ; ATF 130 III 734 consid. 2.2.3, JdT 2005 I 314, SJ 2005 I 79, FamPra.ch 2005 p. 431 ; TF 5A_505/2021 du 29 août 2022 consid. 3.3.2 et les réf. citées ; TF 5A_695/2020 du 26 avril 2021 consid. 3.2.2 et les réf. citées), également applicable en appel (parmi plusieurs : TF 5A_702/2020 du 21 mai 2021 consid. 4.4 et les réf. citées ; sur le tout : TF 5A_79/2023 précité consid. 3.3.2).</w:t>
      </w:r>
    </w:p>
    <w:p>
      <w:r>
        <w:rPr>
          <w:b/>
        </w:rPr>
        <w:t>E. 2.4.3</w:t>
      </w:r>
    </w:p>
    <w:p>
      <w:r>
        <w:t>En l’espèce, l’appelant ne motive pas sa réquisition de fixation d’audience ; il n’explique pas pour quelles motifs la juge unique devrait tenir audience en sus de conduire la procédure sur pièces. A contrario , on relèvera que chacune des parties a pu s’exprimer oralement devant l’autorité de première instance ainsi que par écrit devant l’autorité d’appel. De plus, les griefs soulevés par l’appelant dans son acte sont clairs et ne nécessitent pas d’interrogatoire des parties ou d’audition de témoins en audience d’appel. S’agissant des mesures d’instruction, l’appelant ne précise pas quelles mesures il requiert et ne donne par ailleurs pas l’identité des témoins auxquels il fait référence. Il ne motive pas non plus les raisons pour lesquelles il conviendrait d’ordonner des mesures d’instruction supplémentaires. Les moyens de preuve fournies par les parties, que ce soit devant l’autorité de première instance ou en appel, apparaissent au contraire suffisants pour forger la conviction de l’autorité de céans. S’estimant suffisamment renseignée sur les faits relatifs à la garde de l’enfant F.________, au logement de la famille des parties et à leur situation financière, la juge unique renonce à fixer une audience ou à requérir des mesures d’instruction supplémentaires. L’affaire est en état d’être tranchée sur la base du dossier ainsi constitué et les réquisitions de l’appelant doivent dès lors être rejetées. 3. 3.1 L’appelant conteste tout d’abord que la garde de F.________ ait été attribuée exclusivement à l’intimée. Il requiert que soit instaurée une garde alternée sur l’enfant qui serait auprès de chacun de ses parents une semaine sur deux du dimanche à 18 h 00 au dimanche suivant à 18 h 00. 3.2 En vertu de l’art. 176 al. 3 CC, relatif à l’organisation de la vie séparée, lorsque les époux ont des enfants mineurs, le juge ordonne les mesures nécessaires d’après les dispositions sur les effets de la filiation (cf. art. 273 ss CC). Lorsque l’autorité parentale est exercée – comme en l’espèce – conjointement, le juge examine, selon le bien de l’enfant, la possibilité de la garde alternée, si le père, la mère ou l’enfant la demande (art. 298 al. 2ter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FamPra.ch 2017 p. 351 ; ATF 142 III 612 consid. 4.2, JdT 2017 II 195, FamPra.ch 2017 p. 360 ; TF 5A_633/2022 du 8 mars 2023 consid. 4.2 ; TF 5A_66/2019 du</w:t>
      </w:r>
    </w:p>
    <w:p>
      <w:r>
        <w:rPr>
          <w:b/>
        </w:rPr>
        <w:t>E. 4</w:t>
      </w:r>
    </w:p>
    <w:p>
      <w:r>
        <w:t>; TF 5A_616/2021 et 5A_622/2021 consid. 8.3). En revanche, l’art. 296 al. 1 CPC prévoit une maxime inquisitoire illimitée en ce qui concerne les questions relatives aux enfants. Cette maxime ne dispense toutefois pas non plus les parties de collaborer activement à la procédure, de renseigner le juge sur les faits de la cause et de lui indiquer les moyens de preuve disponibles (ATF 140 III 485 consid. 3.3, JdT 2015 II 255, FamPra.ch 2014 p. 1040 ; TF 5A_784/2022 du 12 juillet 2023 consid. 5.2 ; TF 5A_768/2022 précité 2023 consid. 4). En outre,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FamPra.ch 2021 p. 455 ; ATF 128 III 411 consid. 3.2.2, JdT 2003 I 66, SJ 2003 I 121, FamPra.ch 2003 p. 179 ; TF 5A_392/2023 du 17 janvier 2024 consid. 3.3.1 ; TF 5A_245/2019 du 1 er juillet 2019 consid. 3.2.1).</w:t>
      </w:r>
    </w:p>
    <w:p>
      <w:r>
        <w:rPr>
          <w:b/>
        </w:rPr>
        <w:t>E. 4.1</w:t>
      </w:r>
    </w:p>
    <w:p>
      <w:r>
        <w:t>L’appelant critique ensuite l’attribution du logement familial à l’intimée.</w:t>
      </w:r>
    </w:p>
    <w:p>
      <w:r>
        <w:rPr>
          <w:b/>
        </w:rPr>
        <w:t>E. 4.2</w:t>
      </w:r>
    </w:p>
    <w:p>
      <w:r>
        <w:t>et la réf. citée). Le principe de l’égalité de traitement des époux en cas de vie séparée ne doit pas conduire en effet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précité consid.</w:t>
      </w:r>
    </w:p>
    <w:p>
      <w:r>
        <w:rPr>
          <w:b/>
        </w:rPr>
        <w:t>E. 4.3</w:t>
      </w:r>
    </w:p>
    <w:p>
      <w:r>
        <w:t>La présidente a relevé qu’au moment de la séparation, l’intimée avait quitté le domicile conjugal pour s’installer de manière provisoire chez ses parents mais qu’elle souhaitait néanmoins le réintégrer et qu’elle avait pris une conclusion en ce sens. Bien que l’appelant occupait le logement de la famille jusqu’à la notification de l’ordonnance, la présidente a relevé que l’intérêt supérieur de l’enfant F.________ à pouvoir demeurer dans son environnement habituel et dans lequel elle avait ses marques commandait à lui seul d’attribuer la jouissance du domicile conjugal au parent gardien, soit à l’intimée. L’appelant corrèle l’attribution du logement à l’instauration d’une garde alternée sur F.________. Son argument tombe à faux dès lors que la garde de fait sur l’enfant a été attribuée à l’intimée par la présidente, appréciation confirmée dans le présent arrêt (cf. supra consid. 3.3.3). Dans la mesure où l’enfant sera la majorité du temps auprès de sa mère, il n’y a pas lieu de revenir sur ce point, l’appelant admettant lui-même que l’intérêt de l’enfant réside dans le fait de demeurer dans le domicile familial. Le fait que l’intimée ait provisoirement logé chez ses parents en raison des tensions suivant la séparation et que l’appelant ait dès lors résidé dans le logement de la famille durant ce temps n’y change rien. Ainsi, le résultat de la pesée des intérêts auquel est parvenu la présidente ne prête pas le flanc à la critique. Le grief de l’appelant doit être rejeté.</w:t>
      </w:r>
    </w:p>
    <w:p>
      <w:r>
        <w:rPr>
          <w:b/>
        </w:rPr>
        <w:t>E. 4.4</w:t>
      </w:r>
    </w:p>
    <w:p>
      <w:r>
        <w:t>; ATF 121 I 97 consid. 3b, JdT 1997 I 46, SJ 1995 614).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précité consid. 4.4 in fine ; ATF 147 III 265 précité consid. 7.3 ; ATF 140 III 485 précité consid. 3.3 ; sur le tout : TF 5A_827/2022 du 16 mai 2023 consid. 4.2). De jurisprudence constante, seules les charges effectives du débirentier (ou du crédirentier), à savoir celles qui sont réellement acquittées, peuvent être prises en compte pour le calcul de la contribution d’entretien (ATF 121 III 20 consid. 3a et les réf. citées, JdT 1997 II 163 ; TF 5A_827/2022 précité consid. 4.2 ; TF 5A_378/2021 du 7 septembre 2022 consid. 7.3).</w:t>
      </w:r>
    </w:p>
    <w:p>
      <w:r>
        <w:rPr>
          <w:b/>
        </w:rPr>
        <w:t>E. 4.5</w:t>
      </w:r>
    </w:p>
    <w:p>
      <w:r>
        <w:t>in fine ; ATF 147 III 265 précité consid. 6.6 in fine ; SJ 2021 I 316).</w:t>
      </w:r>
    </w:p>
    <w:p>
      <w:r>
        <w:rPr>
          <w:b/>
        </w:rPr>
        <w:t>E. 5</w:t>
      </w:r>
    </w:p>
    <w:p>
      <w:r>
        <w:t>; TF 5A_608/2011 du 13 décembre 2011 consid. 6.2.3 et la réf. citée). En tant que ces assurances servent à la constitution d’une épargne, il peut néanmoins en être tenu compte au moment de répartir l’excédent (TF 5A_973/2021 du 8 août 2022 consid.</w:t>
      </w:r>
    </w:p>
    <w:p>
      <w:r>
        <w:rPr>
          <w:b/>
        </w:rPr>
        <w:t>E. 5.1</w:t>
      </w:r>
    </w:p>
    <w:p>
      <w:r>
        <w:t>L’appelant conteste les montants des contributions d’entretien fixés en faveur de sa fille F.________ et de l’intimée.</w:t>
      </w:r>
    </w:p>
    <w:p>
      <w:r>
        <w:rPr>
          <w:b/>
        </w:rPr>
        <w:t>E. 5.2.1.1</w:t>
      </w:r>
    </w:p>
    <w:p>
      <w:r>
        <w:t>À la requête d’un époux et si la suspension de la vie commune est fondée, le juge fixe les contributions d’entretien à verser respectivement aux enfants et à l’époux (art. 176 al. 1 ch. 1 CC).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w:t>
      </w:r>
    </w:p>
    <w:p>
      <w:r>
        <w:rPr>
          <w:b/>
        </w:rPr>
        <w:t>E. 5.2.1.2</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 TF 5A_117/2021 du 9 mars 2022 consid. 4.2).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 ; TF 5A_117/2021 précité consid. 4.2).</w:t>
      </w:r>
    </w:p>
    <w:p>
      <w:r>
        <w:rPr>
          <w:b/>
        </w:rPr>
        <w:t>E. 5.2.1.3</w:t>
      </w:r>
    </w:p>
    <w:p>
      <w:r>
        <w:t>Même lorsque l’on ne peut plus sérieusement compter sur la reprise de la vie commune, l’art. 163 CC demeure la cause de l’obligation d’entretien réciproque des époux en mesures protectrices de l’union conjugale (ATF 145 III 169 consid. 3.6, JdT 2021 II 127, FamPra.ch 2019 p. 979 ; ATF 140 III 337 consid. 4.2.1, JdT 2015 II 227, FamPra.ch 2014 p. 1030 ; ATF 138 III 97 consid. 2.2, JdT 2012 II 479, FamPra.ch 2012 p. 401 ; TF 5A_884/2022 et 5A_889/2022 précités consid. 8.2.1 ; TF 5A_935/2021 du 19 décembre 2022 consid. 3.1).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JdT 2012 II 245, FamPra.ch 2011 p. 951, précisant l’ATF 128 III 65, JdT 2002 I 459, SJ 2002 I 238, FamPra.ch 2002 p. 334 ; TF 5A_912/2020 du 5 mai 2021 consid. 3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147 III 293 consid. 4.4, JdT 2022 II 107, FamPra.ch 2021 p. 426 ; ATF 140 III 337 précité consid. 4.2.1 ; ATF 137 III 385 précité consid. 3.1 ; TF 5A_884/2022 et 5A_889/2022 précités consid. 8.2.1 et les réf. citées ; TF 5A_935/2021 précité consid. 3.1).</w:t>
      </w:r>
    </w:p>
    <w:p>
      <w:r>
        <w:rPr>
          <w:b/>
        </w:rPr>
        <w:t>E. 5.2.2.1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précité consid.</w:t>
      </w:r>
    </w:p>
    <w:p>
      <w:r>
        <w:rPr>
          <w:b/>
        </w:rPr>
        <w:t>E. 5.2.2.2</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5.2.2.4</w:t>
      </w:r>
    </w:p>
    <w:p>
      <w:r>
        <w:t>L’obligation d’entretien envers un enfant mineur prime les autres obligations d’entretien du droit de la famille (art. 276 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 e éd., Lausanne 2023, p. 423).</w:t>
      </w:r>
    </w:p>
    <w:p>
      <w:r>
        <w:rPr>
          <w:b/>
        </w:rPr>
        <w:t>E. 5.2.2.5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w:t>
      </w:r>
    </w:p>
    <w:p>
      <w:r>
        <w:rPr>
          <w:b/>
        </w:rPr>
        <w:t>E. 5.2.2.6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5.3.1</w:t>
      </w:r>
    </w:p>
    <w:p>
      <w:r>
        <w:t>et les réf. citées). En cas de revenus fluctuants ou comportant une part variable, il convient généralement, pour obtenir un résultat fiable, de tenir compte du revenu net moyen réalisé durant plusieurs années, dans la règle les trois dernières (TF 5A_987/2020 du 24 février 2022 consid. 4. 1 ; TF 5A_645/2020 précité consid. 3.2 ; TF 5A_384/2019 du 29 août 2019 consid. 3.2 et les réf. citées). Il ne s’agit toutefois que d’une durée indicative, qui ne lie pas le juge (TF 5A_1048/2021 du 11 octobre 2022 consid. 6.2). Par ailleurs, lorsque les revenus diminuent ou augmentent de façon constante, le gain de l’année précédente doit être considéré comme décisif (TF 5A_1065/2021 précité consid. 3.1 ; TF 5A_1048/2021 précité consid. 6.1 ; cf. aussi : ATF 143 III 617 consid. 5.1, JdT 2020 II 190, FamPra.ch 2018 p. 516 ; sur le tout : TF 5A_1065/2021 précité consid. 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5A_1065/2021 précité consid. 3.1 ; TF 5A_645/2020 précité consid. 3.2; TF 5A_627/2019 du 9 avril 2020 consid. 4.2).</w:t>
      </w:r>
    </w:p>
    <w:p>
      <w:r>
        <w:rPr>
          <w:b/>
        </w:rPr>
        <w:t>E. 5.3.2.1</w:t>
      </w:r>
    </w:p>
    <w:p>
      <w:r>
        <w:t>L’appelant soutient qu’il y aurait lieu, dès le 1 er juin 2023, d’imputer à l’intimée un revenu hypothétique de 2'400 fr. pour un taux d’occupation de 60 %, puis, dès le 1 er janvier 2024, un revenu hypothétique de 3'200 fr. pour un taux d’activité de 80 %.</w:t>
      </w:r>
    </w:p>
    <w:p>
      <w:r>
        <w:rPr>
          <w:b/>
        </w:rPr>
        <w:t>E. 5.3.2.2</w:t>
      </w:r>
    </w:p>
    <w:p>
      <w:r>
        <w:t>5.3.2.2.1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5A_469/2023 précité consid. 3.1).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précité consid. 3.2 ; ATF 137 III 102 précité consid. 4.2.2.2 ; TF 5A_49/2023 précité consid. 4.2.1.2).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SJ 2021 I 328, FamPra.ch 2021 p. 411 ; TF 5A_297/2023 du 25 octobre 2023 consid. 5.1.1).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5A_252/2023 du 27 septembre 2023 consid. 4.1 et les réf. citées ; TF 5A_944/2021 du 19 mai 2022 consid. 4.1). La possibilité et l’exigibilité d’une reprise ou d’une extension d’une activité lucrative doivent déjà être examinées dans le cadre des mesures protectrices de l’union conjugale, lorsqu’il est établi dans les faits que l’on ne peut plus sérieusement compter sur une reprise de la vie commune (ATF 148 III 358 consid. 5, JdT 2022 II 315, FamPra.ch 2022 p. 973 ; ATF 147 III 301 précité consid. 6.2 ; TF 5A_1065/2021 du 2 mai 2023 consid. 5.3),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5A_784/2022 précité consid. 5.1 et les réf. citées).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(Juge unique CACI 1 er septembre 2023/352 ; Juge unique CACI 29 juin 2023/262). 5.3.2.2.2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seize ans révolus (ATF 147 III 308 précité consid. 5.2 ; ATF 144 III 481 précité consid. 4.7.6). Les lignes directrices établies par la jurisprudence ne sont toutefois pas des règles strictes et leur application dépend du cas concret ; le juge du fait en tient compte dans l’exercice de son large pouvoir d’appréciation (art. 4 CC).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(ATF 144 III 481 précité consid. 4.7.9 ; TF 5A_252/2023 précité consid. 4.2 ; TF 5A_29/2022 du 29 juin 2022 consid. 5.2).</w:t>
      </w:r>
    </w:p>
    <w:p>
      <w:r>
        <w:rPr>
          <w:b/>
        </w:rPr>
        <w:t>E. 5.3.2.3</w:t>
      </w:r>
    </w:p>
    <w:p>
      <w:r>
        <w:t>5.3.2.3.1 L’appelant soutient d’abord qu’il y aurait lieu d’imputer à l’intimée un revenu hypothétique de 2'400 fr., soit 400 fr. de plus que le montant fixé par la présidente, pour un taux d’occupation de 60 %, et non de 50 %. Il explique à cet égard qu’au mois de mai 2023, l’intimée travaillait à un taux d’activité de 60 % dès lors qu’elle était employée par le [...] de l’O.________ à un taux de 50 % et par l’U.________ à [...] à un taux de 10 %. L’intimée allègue avoir été licenciée – sans préciser toutefois par quel employeur (réponse, p. 6) – et que son activité pour l’U.________ était aléatoire dès lors qu’il s’agissait d’un travail sur appel. Elle prétend qu’elle n’aurait en tout état pas perçu un montant de 2'400 fr. pour ces deux activités cumulées. Elle ne conteste toutefois pas pouvoir exercer une activité à 50 % dès la fin de son incapacité de travail, laquelle persisterait au jour du dépôt de la réponse sur appel. 5.3.2.3.2 La présidente a d’abord examiné les activités successives de l’intimée, relevant que ses situations financière et professionnelle n’étaient pas claires, l’intimée n’ayant produit que quelques pièces y relatives. Elle a retenu que jusqu’au mois de mars 2023, l’intimée avait travaillé à un taux de 40 % pour revenu mensuel brut de 2’200 fr., versé douze fois l’an. La présidente a constaté que des montants plus ou moins importants avaient été déduits du salaire brut de l’intimée pour cause d’absences liées à des maladies ou des accidents mais que, sans ces réductions, le salaire mensuel net de l’intimée aurait été de 1'948 fr. 60 (2'200 fr. – [2'200 fr. x 8.12 % de cotisations sociales] – 36 fr. 75 de cotisation LPP). Puis, du 1 er avril au 30 mai 2023, l’intimée avait travaillé au sein du [...] de l’O.________ à un taux de 50 % et avait perçu à ce titre un revenu mensuel net de 2'046 fr. 95 (1'889 fr. 50 x 13 / 12 mois), part au treizième salaire comprise. Elle avait toutefois été licenciée le 23 mai 2023 avec effet au 30 mai 2023. Parallèlement, du 1 er mai au 31 août 2023, l’intimée avait travaillé à un taux complémentaire d’environ 10 % auprès de l’U.________, sans pour autant produire de décompte de salaire afférent à ce poste, de sorte qu’il n’était pas possible d’établir les revenus y relatifs. Deux certificats médicaux attestaient en outre de l’incapacité de travail de l’intimée pour cause de maladie du 24 mai au 4 juin 2023 puis du 1 er au 31 juillet 2023. La présidente a indiqué que la situation financière postérieure de l’intimée était inconnue, mais que celle-ci avait déclaré, lors de l’audience de mesures protectrices de l’union conjugale, qu’il était possible qu’elle reçoive des indemnités perte de gain maladie de la part de son ancien employeur. La présidente a ensuite retenu que, dans la mesure où l’enfant F.________ n’était âgée que de six ans, il ne pouvait être requis de l’intimée de travailler à plus de 50 %. En outre, la durée de l’arrêt de travail de l’intimée n’était pas connue et aucun élément au dossier ne laissait penser que son incapacité de travail perdurerait à moyen ou long terme. Selon la présidente, il convenait donc de partir du principe que l’intimée était en mesure de reprendre une activité lucrative rapidement à un taux de 50 % et qu’elle pourrait, en tout état de cause, à tout le moins percevoir des indemnités de l’assurance chômage. A défaut de pièces et d’autres indications, mais en se référant aux précédents revenus de l’intimée, il y avait lieu de retenir que celle-ci réalisait un revenu mensuel de l’ordre de 2'000 fr., que ce soit sous forme de salaire ou d’indemnités. 5.3.2.3.3 Il convient tout d’abord de relever que le salaire de l’intimée auprès de N.________SA était versé treize fois l’an comme l’atteste son décompte de salaire du mois de décembre 2023 (pièce 1ter du bordereau du 26 mai 2023), et non douze fois l’an tel que retenu par la présidente, de sorte que, sans les réductions liées aux absences dues à des maladies ou des accidents, le salaire mensuel net de l’intimée aurait été de 2'150 fr. ([2'200 fr. – 2'200 fr. x 8,12 % de cotisations sociales – 36 fr. 75 de cotisation LPP] x 13 / 12 mois) et non de 1'948 fr. 60. On relèvera ensuite que l’intimée ne conteste pas le montant de son revenu mensuel qui a été arrêté par la présidente à 2'000 fr., ni le fait qu’elle soit en mesure d’exercer une activité lucrative à un taux de 50 %. Elle soutient en revanche être en mesure de travailler uniquement dès la fin de son incapacité de travail qui persisterait à ce jour (réponse sur appel, p. 6). L’intimée n’ayant toutefois pas contesté le dies a quo à partir duquel son revenu a été retenu, soit le 1 er juin 2023, il n’y a pas lieu de revenir sur cette date. Au demeurant, elle a elle-même retenu, devant l’autorité de première instance (requête de mesures protectrices de l’union conjugale du 26 mai 2023, ad all. 30 et suivants), un revenu à son égard dès le 1 er juin 2023 et a calculé les contributions d’entretien sur une seule période. Concernant son taux d’activité complémentaire auprès de l’U.________, l’intimée ne rend pas vraisemblable son allégation selon laquelle son travail aurait été aléatoire car sur appel. On rappellera que l’intimée a elle-même admis avoir travaillé « à un taux complémentaire de 10 % environ » du 1 er mai au 31 août 2023 (requête de mesures protectrices de l’union conjugale du 26 mai 2023, ad all. 27), de sorte que ce taux d’occupation est établi. En outre, l’intimée ne fournit aucune information s’agissant du montant encaissé à ce titre. Elle se borne à prétendre ne pas avoir perçu de salaire mensuel net global de 2’400 fr., sans pour autant produire de moyen de preuve y relatif, en particulier un décompte de salaire ou un contrat de travail, qui pourrait étayer ses dires. Elle ne justifie pas non plus le motif qui aurait conduit à la fin des rapports de travail avec l’U.________ et ne rend guère plus vraisemblable la raison pour laquelle elle ne serait pas en mesure de reprendre son poste, si elle l’a effectivement perdu ou quitté. Elle ne donne aucun indice sur le type de métier qu’elle a exercé, se limitant à citer ses employeurs. Eu égard à sa capacité de travail, l’intimée n’allègue pas qu’elle serait durable et les certificats médicaux qu’elle produit ne l’attestent pas. A contrario , l’intimée admet avoir travaillé à un taux de 60 % au mois de mai 2023 (requête de mesures protectrices de l’union conjugale du 26 mai 2023, ad all. 19, 24 à 29) et ne fournit aucune preuve – ni même aucun indice – qu’elle n’est plus en mesure de travailler à ce taux. La situation professionnelle de l’intimée s’avère particulièrement opaque et son silence à ce sujet ne peut que lui incomber. Par surabondance, on relèvera que si l’intimée n’avait en effet pas la possibilité de poursuivre son activité complémentaire auprès de l’U.________ – ce qu’elle n’a pas rendu vraisemblable –, elle pourrait tout à fait exercer comme vendeuse ou secrétaire. Au vu de ces éléments, il apparaît raisonnable d’exiger de l’intimée qu’elle continue de travailler à un taux d’activité global de 60 %. L’intimée n’ayant pas contesté le montant de 2'000 fr. retenu par la présidente pour un taux d’activité de 50 %, il sera retenu qu’elle peut percevoir, à un taux de 60 %, un revenu mensuel net de 2'400 fr. (2'000 fr. / 50 % x 60 %) depuis le 1 er juin 2023. Ce montant correspond au surplus au salaire mensuel net moyen, treizième salaire inclus, qu’elle a perçu auprès de N.________SA et de l’O.________, ramené à un taux de 60 %, soit 2'518 fr. 15 ([2'150 fr. + 2'046 fr. 95] / 2 / 50 % x 60 %). Il s’ensuit que le grief de l’appelant doit être admis sur ce point.</w:t>
      </w:r>
    </w:p>
    <w:p>
      <w:r>
        <w:rPr>
          <w:b/>
        </w:rPr>
        <w:t>E. 5.3.2.4</w:t>
      </w:r>
    </w:p>
    <w:p>
      <w:r>
        <w:t>L’appelant allègue ensuite que dès le 1 er janvier 2024, l’intimée pourrait travailler à un taux d’activité de 80 % en raison de la garde alternée. Pour le même motif, l’appelant fait valoir que deux périodes relatives aux contributions d’entretien devraient être distinguées. Cet argument ne porte pas, dès lors que la garde de F.________ a été exclusivement attribuée à l’intimée. Par surabondance, on relèvera que F.________ est âgée de sept ans et que l’intimée exercera sur elle une garde exclusive, de sorte qu’il ne peut, au vu de la jurisprudence précitée, être attendu de l’intimée qu’elle exerce une activité à 80 %. Il suit de là que le grief de l’appelant doit être rejeté.</w:t>
      </w:r>
    </w:p>
    <w:p>
      <w:r>
        <w:rPr>
          <w:b/>
        </w:rPr>
        <w:t>E. 5.3.3.1</w:t>
      </w:r>
    </w:p>
    <w:p>
      <w:r>
        <w:t>L’appelant reproche à la présidente d’avoir retenu dans ses revenus un bonus mensualisé de 583 francs.</w:t>
      </w:r>
    </w:p>
    <w:p>
      <w:r>
        <w:rPr>
          <w:b/>
        </w:rPr>
        <w:t>E. 5.3.3.2</w:t>
      </w:r>
    </w:p>
    <w:p>
      <w:r>
        <w:t>Si certains éléments du revenu, dont font partie notamment les commissions ou les bonus, sont irréguliers ou de montants irréguliers ou même ponctuels, le revenu doit être qualifié de fluctuant (TF 5A_645/2020 du 19 mai 2021 consid. 3.2 ; TF 5A_451/2020 précité consid. 4.3 ; TF 5A_724/2018 du 14 mars 2019 consid.</w:t>
      </w:r>
    </w:p>
    <w:p>
      <w:r>
        <w:rPr>
          <w:b/>
        </w:rPr>
        <w:t>E. 5.3.3.3</w:t>
      </w:r>
    </w:p>
    <w:p>
      <w:r>
        <w:t>5.3.3.3.1 L’appelant soutient avoir perçu un bonus pour la première fois en 2020. Il allègue que le montant de 583 fr. ne devrait pas être pris en compte car les bonus – qu’il ne conteste pas avoir perçus durant les trois dernières années – auraient été réalisés en raison de la crise sanitaire. Selon lui, ni le principe ni la quotité du bonus ne seraient garantis pour l’année 2023. 5.3.3.3.2 La présidente a retenu que l’appelant avait perçu un bonus durant trois années consécutives et qu’il était dès lors hautement probable qu’il en perçoive à nouveau pour l’année 2023. Elle a considéré qu’il convenait de calculer la moyenne des trois bonus perçus et de retenir un bonus annuel moyen de 7'000 fr. ([1'000 fr. + 10'000 fr. + 10'000 fr.] / 3 ans) pour 2023, soit un montant mensualisé de 583 francs. 5.3.3.3.3 Dans son appel (p. 6), l’appelant se borne à alléguer que le principe et la quotité du bonus ne sont « pas garantis » pour l’année 2023 sans pour autant rendre vraisemblable qu’il ne percevra effectivement aucune gratification. Le courriel du 5 septembre 2023 sur lequel il s’appuie pour étayer ses dires (pièce 3 du bordereau du 14 septembre 2023) ne constitue en outre pas une communication officielle de J.________SA et n’a dès lors qu’une faible valeur probante. Ce mail n’indique au demeurant pas qu’il est certain que l’appelant ne percevra pas de bonus en 2023. De plus, on relèvera que, dans ses écritures devant l’autorité de première instance, l’appelant a allégué que les résultats de la société devraient se situer en 2023 au niveau de l’année 2020, année durant laquelle il a précisément touché une gratification (procédé écrit du 23 juin 2023, ad all. 100). Selon ses certificats de salaire, l’appelant a perçu une « [b]onification » inscrite dans le poste « prestations non périodiques » de 1'000 fr. en 2020, de 10'000 fr. en 2021 et de 10'000 fr. en 2022. Il a donc reçu, durant trois années consécutives, un élément de revenu dont le montant était irrégulier et qui doit être qualifié de fluctuant. Dans cette mesure, pour obtenir un résultat fiable, il convenait, comme l’a effectué la présidente, de tenir compte du revenu net moyen réalisé durant plusieurs années, soit les trois dernières selon la jurisprudence précitée. L’appréciation de la présidente ne peut qu’être confirmée et le grief rejeté.</w:t>
      </w:r>
    </w:p>
    <w:p>
      <w:r>
        <w:rPr>
          <w:b/>
        </w:rPr>
        <w:t>E. 5.3.4</w:t>
      </w:r>
    </w:p>
    <w:p>
      <w:r>
        <w:t>Le grief de l’appelant concernant l’imputation d’un loyer hypothétique à l’intimée tombe à faux, le domicile conjugal ayant été attribué à l’intimée (cf. supra consid. 4.3).</w:t>
      </w:r>
    </w:p>
    <w:p>
      <w:r>
        <w:rPr>
          <w:b/>
        </w:rPr>
        <w:t>E. 5.3.5</w:t>
      </w:r>
    </w:p>
    <w:p>
      <w:r>
        <w:t>L’appelant admet qu’il y a lieu d’adapter le montant des frais de repas de l’intimée de 119 fr. 35 à 143 fr. 20 dès lors que celle-ci travaillera à un taux d’activité de 60 %. Ce montant a été adapté dans le tableau qui précède (cf. supra consid. 5.3.1) dès lors que les charges de l’intimée ont une influence sur la contribution d’entretien en faveur de l’enfant mineure des parties.</w:t>
      </w:r>
    </w:p>
    <w:p>
      <w:r>
        <w:rPr>
          <w:b/>
        </w:rPr>
        <w:t>E. 5.3.6</w:t>
      </w:r>
    </w:p>
    <w:p>
      <w:r>
        <w:t>L’intimée soutient qu’à la suite de l’attribution du véhicule familial à l’appelant, elle aurait été contrainte de contracter un leasing à partir de septembre 2023 pour pouvoir se déplacer lorsqu’elle reprendrait une activité. Ce raisonnement ne résiste pas à l’examen. En effet, l’intimée n’étaye pas – ni même n’allègue – que l’usage d’un véhicule privé lui serait indispensable personnellement, par exemple en raison de son état de santé, ou nécessaire à l’exercice de la profession. Elle ne rend par ailleurs pas vraisemblable qu’elle exercerait à ce jour une activité lucrative pour laquelle l’usage d’un véhicule lui serait essentiel. On relèvera encore que des frais de transports publics à hauteur de 322 fr. par mois, correspondant au prix d’un abonnement général CFF valable dans tout le territoire helvétique, ont été retenus dans ses charges par la présidente et qu’ils apparaissent largement suffisants pour couvrir les frais de déplacement de l’intimée. Son grief est, partant, infondé.</w:t>
      </w:r>
    </w:p>
    <w:p>
      <w:r>
        <w:rPr>
          <w:b/>
        </w:rPr>
        <w:t>E. 5.3.7</w:t>
      </w:r>
    </w:p>
    <w:p>
      <w:r>
        <w:t>L’appelant soutient que la charge fiscale de l’intimée telle que retenue par la présidente à hauteur de 987 fr. 50, soit 740 fr. 60 attribués aux charges de l’intimée et 246 fr. 90 à celles de F.________, serait trop élevée. Il estime que cette charge d’impôts devrait être réduite à 500 fr. au total, soit 400 fr. sur le budget de l’intimée et 100 fr. sur celui de l’enfant. L’appelant fait valoir que la somme annualisée des impôts des parties retenue par la présidente, soit 24'040 fr. 20, serait surestimée car supérieure au montant que le couple aurait payé à l’administration fiscale en 2022, soit 19'934 fr. 90. L’appelant n’étaye cependant pas son raisonnement, ni même ne le rend vraisemblable, se bornant à prétendre que les parties devraient être moins taxées en étant séparées. Par surabondance, on relèvera que l’appelant omet en outre le fait que l’intimée verra son assiette fiscale augmenter de façon conséquente dès lors qu’elle sera notamment taxée sur les contributions d’entretien qu’elle percevra en sa faveur et celle de leur fille. Au vu des modifications intervenues dans les revenus et les charges de l’intimée, il convient de toute manière de procéder à un nouveau calcul des charges fiscales, étant relevé que les moyens des parties permettent de les retenir. La charge fiscale des parties – de même que la part de l’enfant F.________ – est calculée au moyen du calculateur des autorités fiscales vaudoises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ainsi des paramètres officiels appliqués au cas des parties (cf. supra consid. 5.3.1).</w:t>
      </w:r>
    </w:p>
    <w:p>
      <w:r>
        <w:rPr>
          <w:b/>
        </w:rPr>
        <w:t>E. 5.3.8</w:t>
      </w:r>
    </w:p>
    <w:p>
      <w:r>
        <w:t>Il n’y a pas lieu de recalculer les charges de F.________ – outre le montant de sa part à la charge fiscale calculé selon le calculateur intégré au tableau (cf. supra consid. 5.3.1) – dès lors que l’appelant corrèle l’adaptation de ses coûts directs uniquement à l’instauration d’une garde alternée. Au demeurant l’appelant ne conteste pas les coûts directs de sa fille en tant que tels.</w:t>
      </w:r>
    </w:p>
    <w:p>
      <w:r>
        <w:rPr>
          <w:b/>
        </w:rPr>
        <w:t>E. 5.3.9.1</w:t>
      </w:r>
    </w:p>
    <w:p>
      <w:r>
        <w:t>L’appelant reproche implicitement à la présidente de ne pas avoir déduit de l’excédent familial l’épargne respective des parties, soit 569 fr. pour lui et 198 fr. pour l’intimée.</w:t>
      </w:r>
    </w:p>
    <w:p>
      <w:r>
        <w:rPr>
          <w:b/>
        </w:rPr>
        <w:t>E. 5.3.9.2</w:t>
      </w:r>
    </w:p>
    <w:p>
      <w:r>
        <w:t>Pour un salarié, les cotisations des assurances de troisième pilier n’ont pas à être prises en compte dans le calcul du minimum vital (TF 5A_935/2021 précité consid.</w:t>
      </w:r>
    </w:p>
    <w:p>
      <w:r>
        <w:rPr>
          <w:b/>
        </w:rPr>
        <w:t>E. 5.3.9.3</w:t>
      </w:r>
    </w:p>
    <w:p>
      <w:r>
        <w:t>L’appelant a produit devant l’autorité de première instance les attestations respectives des parties relatives à leurs « cotisations pour des formes reconnues de prévoyance individuelle liée (pilier 3a) » (pièce 101 du bordereau du 23 juin 2023). Il ressort de ces documents qu’en 2022, l’appelant a cotisé 6'826 fr. et l’intimée 2'376 francs. La présidente a, à juste titre, retranché des charges des parties, toutes deux salariées, la part d’épargne qu’ils réalisaient, celle-ci n’ayant pas à être prise en compte dans le minimum vital. Toutefois, dans la mesure où ils étaient prouvés, la présidente aurait dû porter ces montants – soit 569 fr. (6'826 fr. / 12 mois) et 198 fr. (2'376 fr. / 12 mois) – en déduction de l’excédent familial. Il s’ensuit que le grief de l’appelant doit être admis sur ce point et les postes relatifs à l’épargne des parties rectifiés.</w:t>
      </w:r>
    </w:p>
    <w:p>
      <w:r>
        <w:rPr>
          <w:b/>
        </w:rPr>
        <w:t>E. 5.3.10.1</w:t>
      </w:r>
    </w:p>
    <w:p>
      <w:r>
        <w:t>L’appelant ne conteste pas, sur le principe, devoir couvrir les coûts directs de sa fille et ceux liés à sa prise en charge par l’intimée. Il ne conteste pas non plus la participation de l’enfant à l’excédent par un cinquième, soit par une « petite tête » et de l’intimée par deux cinquièmes, soit par une « grande tête » (appel, pp. 7 et 8).</w:t>
      </w:r>
    </w:p>
    <w:p>
      <w:r>
        <w:rPr>
          <w:b/>
        </w:rPr>
        <w:t>E. 5.3.10.2</w:t>
      </w:r>
    </w:p>
    <w:p>
      <w:r>
        <w:t>Conformément aux chiffres figurant dans le tableau ci-dessus (cf. supra consid. 5.3.1), il apparaît qu’après la couverture des coûts directs de l’enfant mineure F.________ et du déficit de l’intimée, l’appelant dispose d’un disponible de 2'889 fr. 10 (5'958 fr. 35 – 973 fr. 90 – 2'095 fr. 35), duquel il convient encore de déduire l’épargne des parties par 767 fr. (198 fr. + 569 fr.). Ainsi, l’excédent de la famille de 2'122 fr. 10 doit être partagé avec F.________ par une « petite tête », soit 424 fr. 40, et avec l’intimée par une « grande tête », soit 848 fr. 85. Ainsi, l’appelant contribuera à l’entretien de sa fille par le régulier versement, d’avance le premier de chaque mois en mains de l’intimée, d’une pension mensuelle arrondie à 3'490 fr. (973 fr. 90 [coûts directs] + 2'095 fr. 35 [contribution de prise en charge] + 424 fr. 40 [part à l’excédent]) dès le 1 er juin 2023. Le chiffre VI du dispositif de l’ordonnance sera réformé en ce sens.</w:t>
      </w:r>
    </w:p>
    <w:p>
      <w:r>
        <w:rPr>
          <w:b/>
        </w:rPr>
        <w:t>E. 5.3.10.3</w:t>
      </w:r>
    </w:p>
    <w:p>
      <w:r>
        <w:t>La contribution d’entretien arrondie due par l’appelant à l’intimée se monte, selon le tableau ci-dessus (cf. supra consid. 5.3.1), à 1'050 fr. (848 fr. 85 [participation à l’excédent] + 198 fr. [épargne de l’intimée]), soit le même montant global que celui arrêté par la présidente. Toutefois, l’appelant a conclu à la réforme de l’ordonnance querellée en ce sens qu’il contribue à l’entretien de l’intimée à hauteur de 865 fr. du 1 er juin au 31 décembre 2023 et de 1'165 fr. dès le 1 er janvier 2024. Dès cette dernière date, l’appelant a donc reconnu devoir à l’intimée un montant plus élevé que celui calculé dans le présent arrêt. Dans cette mesure et conformément au principe de disposition – selon lequel le juge est lié par les conclusions des parties et ne peut notamment accorder à l’une moins que ce que l’autre reconnaît lui devoir (cf. supra consid. 2.2) –, l’appelant contribuera à l’entretien de l’intimée par le régulier versement d’une pension mensuelle, payable d’avance le premier de chaque mois en mains de la bénéficiaire, de 1'050 fr. du 1 er juin au 31 décembre 2023 et de 1'165 fr. dès le 1 er janvier 2024. Le chiffre VII du dispositif de l’ordonnance sera réformé en ce sens. Par surabondance, on relèvera que l’intimée ne se trouve pas dans une situation financière globale plus favorable que celle dans laquelle la plaçait l’autorité de première instance. En effet, dans l’ordonnance entreprise, la contribution de prise en charge s’élevait à 2'481 fr. 25 et la contribution d’entretien en faveur de l’intimée à 1'050 fr., soit 3'531 fr. 25 au total. Dans le présent arrêt, la contribution de prise en charge se monte à 2'095 fr. 35 et la pension à laquelle l’appelant conclut en faveur de l’intimée dès le 1 er janvier 2024 est chiffrée à 1'165 fr., soit 3'260 fr. 35 au total. Ce dernier montant est inférieur à celui de 3'531 fr. 25 arrêté en première instance et la situation de l’appelant ne s’en trouve donc pas aggravée. De plus, l’intimée était bien dans l’impossibilité d’interjeter appel contre l’ordonnance querellée dès lors qu’elle avait conclu, en première instance, à une pension de 3'373 fr. 80 en sa faveur (correspondant, d’après ses allégations devant l’autorité de première instance, à son déficit, soit à la contribution de prise en charge), soit un montant inférieur à celui qui lui a économiquement été octroyé à hauteur de 3'531 fr. 25. Le montant de 1'165 fr. arrêté à titre de contribution d’entretien en faveur de l’intimée dès le 1 er janvier 2024 est ainsi conforme aux conditions fixées par la jurisprudence du Tribunal fédéral (cf. supra consid. 2.2.2).</w:t>
      </w:r>
    </w:p>
    <w:p>
      <w:r>
        <w:rPr>
          <w:b/>
        </w:rPr>
        <w:t>E. 6.1</w:t>
      </w:r>
    </w:p>
    <w:p>
      <w:r>
        <w:t>En définitive, l’appel doit être partiellement admis et l’ordonnance entreprise réformée dans le sens des considérants qui précèdent.</w:t>
      </w:r>
    </w:p>
    <w:p>
      <w:r>
        <w:rPr>
          <w:b/>
        </w:rPr>
        <w:t>E. 6.2</w:t>
      </w:r>
    </w:p>
    <w:p>
      <w:r>
        <w:t>Aux termes de l’art. 318 al. 3 CPC, si l’instance d’appel statue à nouveau, elle se prononce sur les frais – soit les frais judiciaires et les dépens (art. 95 al. 1 CPC) – de la première instance. Selon l’art. 106 al. 1, 1 e phrase, CPC, les frais sont mis à la charge de la partie succombante. Toutefois, l’art. 107 al. 1 CPC permet au juge de s’écarter de cette règle et de répartir les frais selon sa libre appréciation, notamment lorsque le litige relève du droit de la famille (let. c). Aucun frais n’étant perçus en première instance dans les procédures de mesures protectrices de l’union conjugale (art. 37 al. 3 CDPJ [Code de droit privé judiciaires vaudois du 12 janvier 2010 ; BLV 211.02], il n’y a pas lieu de statuer à nouveau en la matière. S’agissant des dépens de première instance, vu la nature du litige (art. 107 al. 1 let. c CPC), les dépens de première instance peuvent être compensés.</w:t>
      </w:r>
    </w:p>
    <w:p>
      <w:r>
        <w:rPr>
          <w:b/>
        </w:rPr>
        <w:t>E. 6.3</w:t>
      </w:r>
    </w:p>
    <w:p>
      <w:r>
        <w:t>Les frais judiciaires de deuxième instance doivent être arrêtés à 1'200 fr. (art. 65 al. 4 TFJC [tarif du 28 septembre 2010 des frais judiciaires civils ; BLV 270.11.5]), auxquels s’ajoutent 200 fr. d’émolument forfaitaire de l’ordonnance de refus de l’effet suspensif (art. 60 al. 1 et 7 al. 1 TFJC par analogie). On l’a vu, l’appelant succombe sur les questions du logement de la famille, de la garde de sa fille et de la contribution d’entretien en faveur de son épouse, qui est restée identique du 1 er juin au 31 décembre 2023 avant d’être augmentée dès le 1 er janvier 2024. En ce qui concerne la contribution d’entretien de F.________, l’appelant a conclu au pied de son appel à ce qu’elle soit fixée à 2'640 fr. puis à 1'960 fr. par mois, l’intimée ayant, pour sa part, conclu au rejet de l’appel ; la pension fixée dans le présent arrêt s’élevant à 3'490 fr., l’appelant obtient uniquement partiellement gain de cause sur ce point. Partant, les frais judiciaires de deuxième instance, arrêtés à 1'400 fr., seront supportés à hauteur de six septièmes (1'200 fr.) par l’appelant et d’un septième (200 fr.) par l’intimée (art. 106 al. 2 CPC). Vu l’issue du litige et compte tenu du fait que la charge des dépens de deuxième instance peut être arrêtée à 3’000 fr. (art. 7 al. 1 et 9 al. 2 TDC [tarif du 23 novembre 2010 des dépens en matière civile ; BLV 270.11.6]) par partie, l’appelant versera (après compensation) à l’intimée la somme de 2’600 fr. à titre de dépens réduits de deuxième instance. Par ces motifs, la Juge unique de la Cour d’appel civile prononce : I. L’appel est partiellement admis. II. L’ordonnance est réformée aux chiffres VI et VII de son dispositif comme il suit : VI.               astreint B.K.________ à contribuer à l’entretien de sa fille F.________ par le régulier versement d’une pension mensuelle, payable d’avance le premier de chaque mois en mains d’E.K.________, allocations familiales éventuelles en sus, de 3'490 fr. (trois mille quatre cent nonante francs), dès et y compris le 1 er juin 2023. VII.              dit que B.K.________ contribuera à l’entretien d’E.K.________ par le régulier versement d’une pension mensuelle, payable d’avance le premier de chaque mois en mains de la bénéficiaire, de 1’050 fr. (mille cinquante francs) du 1 er juin au 31 décembre 2023 et de 1'165 fr. (mille cent soixante-cinq francs) dès le 1 er janvier 2024 ; L’ordonnance est confirmée pour le surplus. III. Les frais judiciaires de deuxième instance, arrêtés à 1'400 fr. (mille quatre cents francs), sont mis par 1'200 fr. (mille deux cents francs) à la charge de l’appelant B.K.________ et par 200 fr. (deux cents francs) à la charge de l’intimée E.K.________. IV. L’appelant B.K.________ doit verser à l’intimée E.K.________ la somme de 2'600 fr. (deux mille six cents francs) à titre de dépens de deuxième instance. V. L’arrêt est exécutoire. La juge unique :               La greffière : Du Le présent arrêt, dont la rédaction a été approuvée à huis clos, est notifié en expédition complète à : ‑ Me Charles Munoz (pour B.K.________), ‑ Me Alexa Landert (pour E.K.________), et communiqué, par l’envoi de photocopies, à : ‑ Madame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