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104 vom 18. März 2024</w:t>
      </w:r>
    </w:p>
    <w:p>
      <w:r>
        <w:t>VD Tribunal cantonal, 2024-03-18, FR</w:t>
      </w:r>
    </w:p>
    <w:p>
      <w:r>
        <w:rPr>
          <w:b/>
        </w:rPr>
        <w:t xml:space="preserve">Quelle: </w:t>
      </w:r>
      <w:r>
        <w:t>https://mcp.opencaselaw.ch/entscheid/vd_findinfo_HC___2024___104</w:t>
      </w:r>
    </w:p>
    <w:p>
      <w:r>
        <w:t>FR: VD_FINDINFO HC / 2024 / 104 du 18 mars 2024</w:t>
      </w:r>
    </w:p>
    <w:p>
      <w:r>
        <w:t>IT: VD_FINDINFO HC / 2024 / 104 del 18 marzo 2024</w:t>
      </w:r>
    </w:p>
    <w:p>
      <w:pPr>
        <w:pStyle w:val="Heading2"/>
      </w:pPr>
      <w:r>
        <w:t>Regeste</w:t>
      </w:r>
    </w:p>
    <w:p>
      <w:r>
        <w:t>PROTECTION DE L'UNION CONJUGALE, OBLIGATION D'ENTRETIEN, ENFANT, CONJOINT | 176 al. 1 ch. 1 CC, 285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protectrices de l’union conjugale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Formés en temps utile par des parties qui ont un intérêt digne de protection (art. 59 al. 2 let. a CPC) contre une ordonnance de mesures protectrices de l’union conjugale et portant sur des conclusions patrimoniales qui, capitalisées (art. 92 CPC), sont supérieures à 10'000 fr., les appels de Q.________ et A.Z.________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Vu l’application de la procédure sommaire, le juge se prononce sur la base de la simple vraisemblance, après une administration limitée des preuves (ATF 138 III 97 consid. 3.4.2 et les réf. citées ; TF 5A_768/2022 du 21 juin 2023 consid. 4 et la réf. citée), en se fondant sur les moyens de preuve immédiatement disponibles (ATF 139 III 86 consid. 4.2 ; ATF 131 III 473 consid. 2.3 in limine ; TF 5A_683/2021 du 3 mai 2022 consid. 4.2). Il suffit donc que les faits soient rendus plausibles (ATF 130 III 102 consid. 2.2 ; TF 5A_768/2022 du 21 juin 2023 consid. 4 et les réf. citées). S’agissant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(TF 5A_20/2020 du 28 août 2020 consid. 4.2 ; TF 5A_245/2019 du 1 er juillet 2019 consid. 3.2.1 et les réf. citées).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Par ailleurs, lorsque l'établissement d'un fait est nécessaire pour déterminer la contribution d'entretien due aux enfants, la maxime inquisitoire illimitée de l'art. 296 al. 1 CPC lui est applicable même s'il sert ensuite aussi à fixer celle du conjoint (ATF 147 III 301 consid. 2.2, JdT 2022 II 160 ; TF 5A_20/2020 précité consid. 4.2).</w:t>
      </w:r>
    </w:p>
    <w:p>
      <w:r>
        <w:rPr>
          <w:b/>
        </w:rPr>
        <w:t>E. 2.3.1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w:t>
      </w:r>
    </w:p>
    <w:p>
      <w:r>
        <w:rPr>
          <w:b/>
        </w:rPr>
        <w:t>E. 2.3.2</w:t>
      </w:r>
    </w:p>
    <w:p>
      <w:r>
        <w:t>Outre les pièces de forme, l’appelant a produit plusieurs nouvelles pièces à l’appui de son appel. Celles-ci sont recevables au regard de la maxime inquisitoire illimitée applicable, la question de la pension pour l’enfant étant litigieuse. Il a ainsi été tenu compte des pièces nouvelles dans la mesure utile. L’appelante a produit différentes pièces à l’appui de sa réponse du 15 décembre 2023. Pour les motifs indiqués ci-dessus, celles-ci sont également recevables et il en a été tenu compte dans la mesure utile. Cela étant, la cause a été gardée à juger le 3 janvier 2024. Aucun fait postérieur à cette date ne doit être pris en considération. Partant, la pièce nouvelle produite le 13 février 2024 par l’appelante portant sur des frais d’accueil de jour de B.Z.________ n’est pas recevable.</w:t>
      </w:r>
    </w:p>
    <w:p>
      <w:r>
        <w:rPr>
          <w:b/>
        </w:rPr>
        <w:t>E. 3.1</w:t>
      </w:r>
    </w:p>
    <w:p>
      <w:r>
        <w:t>Tant l’appelant que l’appelante critiquent le montant des contributions d’entretien retenu par le premier juge en faveur de l’enfant B.Z.________ et de l’appelante elle-même.</w:t>
      </w:r>
    </w:p>
    <w:p>
      <w:r>
        <w:rPr>
          <w:b/>
        </w:rPr>
        <w:t>E. 3.2.1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Même lorsque l’on ne peut plus sérieusement compter sur la reprise de la vie commune, l’art. 163 CC demeure la cause de l’obligation d’entretien réciproque des époux en mesures protectrices de l’union conjugale (ATF 145 III 169 consid. 3.6, JdT 2021 II 127 ; ATF 140 III 337 consid. 4.2.1, JdT 2015 II 227 ; TF 5A_884/2022 et 5A_889/2022 du 14 septembre 2023 consid. 8.2.1).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5A_912/2020 du 5 mai 2021 consid. 3). En revanche, ni le juge des mesures protectrices de l’union conjugale ni celui des mesures provisionnelles ne doit trancher, même sous l’angle de la vraisemblance, les questions de fond, objet du procès en divorce (ATF 147 III 293 consid. 4.4, JdT 2022 II 107 ; ATF 140 III 337 consid. 4.2.1 ; TF 5A_935/2021 du 19 décembre 2022 consid. 3.1).</w:t>
      </w:r>
    </w:p>
    <w:p>
      <w:r>
        <w:rPr>
          <w:b/>
        </w:rPr>
        <w:t>E. 3.2.2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3.2.3.1</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3.2.3.2</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consid. 8.2.5 et 8.2.6) et les assurances (50 fr. ; CACI 15 décembre 2022/610 consid. 8.2.5),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consid. 7.2 ; TF 5A_816/2019 du 25 juin 2021 consid. 5.2).</w:t>
      </w:r>
    </w:p>
    <w:p>
      <w:r>
        <w:rPr>
          <w:b/>
        </w:rPr>
        <w:t>E. 3.2.3.3</w:t>
      </w:r>
    </w:p>
    <w:p>
      <w:r>
        <w:t>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w:t>
      </w:r>
    </w:p>
    <w:p>
      <w:r>
        <w:rPr>
          <w:b/>
        </w:rPr>
        <w:t>E. 3.2.3.4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3.2.3.5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(CACI du 27 décembre 2023/265bis consid. 4.2.6 ;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(Juge unique CACI du 12 décembre 2023 consid. 2.1 ; TC FR 101 2022 365 du 30 janvier 2023).</w:t>
      </w:r>
    </w:p>
    <w:p>
      <w:r>
        <w:rPr>
          <w:b/>
        </w:rPr>
        <w:t>E. 3.3.1</w:t>
      </w:r>
    </w:p>
    <w:p>
      <w:r>
        <w:t>La situation des parties peut être arrêtée comme il suit dès le 1 er novembre 2023, les différents griefs invoqués étant examinés ci-après (consid. 3.3.2 et suivants infra ). REPARTITION DE L'EXCEDENT</w:t>
      </w:r>
    </w:p>
    <w:p>
      <w:r>
        <w:rPr>
          <w:b/>
        </w:rPr>
        <w:t>E. 3.3.2.1</w:t>
      </w:r>
    </w:p>
    <w:p>
      <w:r>
        <w:t>Dans un premier grief, l'appelante conteste la fixation d'un loyer hypothétique à charge de l’appelant ; celui-ci ne s'acquitterait d'aucun loyer à ses parents pour l'appartement qu'il occupe. Pour sa part, l'appelant conteste les frais de logement de l’appelante (1'930 fr.), les considérant comme excessifs au regard des besoins et de la situation économique de celle-ci.</w:t>
      </w:r>
    </w:p>
    <w:p>
      <w:r>
        <w:rPr>
          <w:b/>
        </w:rPr>
        <w:t>E. 3.3.2.2</w:t>
      </w:r>
    </w:p>
    <w:p>
      <w:r>
        <w:t>En principe, seules les charges de logement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5A_717/2019 du 20 avril 2020 consid. 3.1.2.2). En règle générale, il n'y a pas lieu de tenir compte de frais de logement pour un débiteur qui, logé provisoirement chez ses parents pour une durée indéterminée, n'en assume pas. Il lui sera loisible de faire valoir ses frais de logement effectifs dès conclusion d'un contrat de bail (Juge unique CACI 26 novembre 2021/552 consid. 7.2.2 ; TF 5A_372/2015 du 29 septembre 2015 consid. 3.3 ; TF 5A_837/2010 du 11 février 2011 consid. 3.1). De même, on tiendra compte des frais de logement effectifs du débiteur, même s'ils sont bas et qu'il recherche un appartement dont le loyer est susceptible d'être plus élevé (Juge unique CACI 19 janvier 2023/18 consid. 7.2 ; Juge unique CACI 22 juillet 2022/379 consid. 5.2.2). La prise en compte d'un remboursement futur hypothétique (« les charges effectives liées à l'appartement [charges PPE, intérêts hypothécaires annuels, frais d'électricité et frais de parking] seront remboursées en totalité dès la date d'entrée et ce dès que la situation financière de notre fille le permettra ») contrevient de manière insoutenable à la jurisprudence, à tout le moins lorsque la mise à disposition gracieuse de l'appartement ne peut être qualifiée de transitoire (TF 5A_930/2019 du 16 septembre 2020 consid. 5.3). Toutefois, suivant les circonstances, il n'est pas arbitraire de tenir compte d'un loyer hypothétique. Tel peut être le cas lorsqu'un époux loge à titre transitoire gratuitement chez ses parents – une période de deux ans ne pouvant cependant être considérée comme transitoire (TF 5A_397/2022 du 17 mai 2023 consid. 6.2.3 ; TF 5A_405/2019 du 24 février 2020 consid. 5.3, publié in FamPra.ch 2020 p. 428) – et qu'il ne dispose pas des moyens financiers pour prendre un logement propre (TF 5A_397/2022 précité consid. 6.2.3 ; TF 5A_845/2012 du 2 octobre 2013 consid. 3.1.3) ou si la solution choisie par l'intéressé est provisoire et que l'on ne peut exiger qu'il la conserve à long terme, notamment si la taille du logement ne permet pas l'exercice d'un droit de visite (Juge unique CACI 19 janvier 2023/18 consid. 7.2) ou encore lorsque l'intéressé loge de manière transitoire au Centre d'accueil Malley Prairie (Juge unique CACI 23 avril 2021/205 consid. 5.2.1) ou qu'il loge provisoirement gratuitement chez des tiers, venant de trouver un emploi qui lui permettra de trouver un logement (Juge unique CACI 4 octobre 2021/480 consid. 8.2.2). En revanche, il n'est pas arbitraire de ne pas retenir de loyer hypothétique, lorsque l'intéressé s'est inscrit pour trouver un nouvel appartement depuis plus de trois ans et qu'aucun appartement ne lui a été proposé dans ce laps de temps (TF 5A_397/2022 précité consid. 6.2.3). Dans la mesure où une des parties conteste formellement que l’autre s'acquitte d'un loyer, il appartient à celle-ci de prouver le paiement effectif et mensuel de ses loyers (TF 5A_446/2016 du 4 novembre 2016 consid. 3 ; TF 5A_835/2011 du 12 mars 2012 consid. 5).</w:t>
      </w:r>
    </w:p>
    <w:p>
      <w:r>
        <w:rPr>
          <w:b/>
        </w:rPr>
        <w:t>E. 3.3.2.3</w:t>
      </w:r>
    </w:p>
    <w:p>
      <w:r>
        <w:t>Le premier juge a relevé que l’appelant avait produit une attestation du 1 er septembre 2023 de son père, laquelle mentionne que l’appelant occupe un appartement de cinq pièces depuis le 16 mars 2023 pour un loyer de 1’800 fr. par mois, charges et place de stationnement comprises. Le président a retenu que l’appelant n’avait toutefois apporté aucune preuve tendant à rendre vraisemblable qu'il s'acquittait effectivement du montant précité en mains de ses parents à titre de loyer. Par ailleurs, l’appelant a déclaré que l’appartement était précédemment occupé par son frère, puis qu’il avait été libre un certain temps avant d'être prêté à une voisine. Le premier juge en a conclu que le logement en question ne constituait pas une source de revenus pour les bailleurs, soit les parents de l’appelant. Cela étant, il a malgré tout considéré qu’il fallait imputer un loyer hypothétique à l’appelant, sans tenir compte de l’attestation précitée, fondé sur les statistiques vaudoises, à hauteur de 1'500 fr., frais accessoires compris. Or, lorsqu’une partie conteste que l’autre s’acquitte d’un loyer, il appartient à celle-ci de prouver le paiement effectif et mensuel de ses loyers. A cet égard, l’appelant n'a jamais rendu vraisemblable avoir versé le moindre loyer à ses parents. On peut d'ailleurs relever que, dans le cadre de ses écritures, il a allégué que ses parents avaient accepté de suspendre le versement du loyer jusqu'au mois de septembre y compris (procédé écrit du 13 septembre 2023, allégué 88) ; il n'a pas rendu vraisemblable en appel avoir réglé les loyers d'octobre à décembre 2023, alors qu'il aurait pu aisément le faire, si tel avait été le cas. De plus, on peut suivre le raisonnement du premier juge selon lequel, aux dires mêmes de l’appelant, son appartement était occupé précédemment par son frère, puis avait été libre un certain temps avant d'être prêté à une voisine. Ainsi, le logement mis à disposition de l'appelant ne paraît pas être une source de revenus pour les parents de l'intéressé. Pour ces motifs, on ne peut imputer un loyer hypothétique à l’appelant, celui-ci n'assumant en réalité aucune charge à ce titre. Le grief de l’appelante est par conséquent admis.</w:t>
      </w:r>
    </w:p>
    <w:p>
      <w:r>
        <w:rPr>
          <w:b/>
        </w:rPr>
        <w:t>E. 3.3.2.4</w:t>
      </w:r>
    </w:p>
    <w:p>
      <w:r>
        <w:t>S’agissant du loyer de l’appelante, force est de constater que celui-ci n'est pas excessif au regard de la situation financière des parties, des loyers en vigueur dans la région de […] et du montant allégué de 1'800 fr. par l’appelant pour son propre loyer. De plus, il s'agit de l'ancien logement familial. Il est dans l'intérêt de l'enfant de pouvoir rester dans cet appartement, au regard des changements qu'elle doit déjà gérer. Par ailleurs, il est à craindre que l’appelante ne puisse aisément retrouver un appartement, compte tenu de sa situation financière. Dans ces circonstances, le grief de l’appelant est rejeté.</w:t>
      </w:r>
    </w:p>
    <w:p>
      <w:r>
        <w:rPr>
          <w:b/>
        </w:rPr>
        <w:t>E. 3.3.3.1</w:t>
      </w:r>
    </w:p>
    <w:p>
      <w:r>
        <w:t>L’appelant allègue qu’aucun frais de repas mensuels ne devrait être retenu pour l’appelante, son domicile et son lieu de travail étant séparés d’une distance de moins de deux kilomètres, de sorte qu’elle aurait le temps de rentrer prendre ses repas à son domicile.</w:t>
      </w:r>
    </w:p>
    <w:p>
      <w:r>
        <w:rPr>
          <w:b/>
        </w:rPr>
        <w:t>E. 3.3.3.2</w:t>
      </w:r>
    </w:p>
    <w:p>
      <w:r>
        <w:t>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unique CACI 16 septembre 2022/470 consid. 7.2). Il est ainsi admissible de tenir compte de frais de repas en proportion du temps d'activité, le travail à temps partiel ne permettant pas forcément de rentrer chez soi pour manger les jours travaillés (Juge unique CACI 1 er septembre 2023/352 consid. 6.2.2 ; Juge unique CACI 21 juillet 2021/355 consid. 4.3.2.2). Les frais de repas pris hors domicile peuvent être pris en compte à raison de 9 à 11 fr. par jour (Lignes directrices pour le calcul du minimum vital du droit des poursuites selon l'art. 93 LP du 1 er juillet 2009 ch. Il). Il n'y a pas lieu de tenir compte des montants forfaitaires fiscaux (Juge unique CACI 22 septembre 2023/383 consid. 4.5.2.2 ; Juge unique CACI 4 juin 2018/332 consid. 4.1.2). Ainsi, ces frais peuvent être fixés à 238 fr. 70 par mois en tenant compte d'un forfait journalier de 11 fr. et d'une moyenne de 21,7 jours (Juge unique CACI 19 janvier 2023/18 consid. 8.2 ; CACI 7 décembre 2021/585 consid. 4.4.4.2 ; il n'y a pas lieu de retenir 220 jours travaillés par année sur la base des forfaits fiscaux pour calculer les frais de transport et nourriture : Juge unique CACI 4 mars 2022/116 consid. 4.4.2.2). Lorsque la situation financière est particulièrement serrée, on peut retenir un montant journalier de 9 fr. (CACI 6 septembre 2022/454 consid. 6.2.1 ; CACI 8 janvier 2021/10 consid. 7.5). Il est admissible de s'en tenir aussi à la moyenne de 10 fr. (TF 5A_803/2021 du 18 mars 2022 consid. 3.2). De tels frais de repas ne sont cependant comptabilisés que s'ils correspondent à une nécessité et impliquent des dépenses supérieures à celles de repas pris à domicile (Juge unique CACI 19 janvier 2023/18 consid. 8.2 ; CACI</w:t>
      </w:r>
    </w:p>
    <w:p>
      <w:r>
        <w:rPr>
          <w:b/>
        </w:rPr>
        <w:t>E. 3.3.3.3</w:t>
      </w:r>
    </w:p>
    <w:p>
      <w:r>
        <w:t>Le premier juge a retenu un montant mensuel de 173 fr. 60 pour les frais de repas de l’appelante (10 fr. par repas x 21.7 jours travaillés x 80 %). Cette appréciation ne prête pas le flanc à la critique, l’appelante n'ayant à l'évidence pas le temps de rentrer chez elle, de préparer un repas, puis de retourner à son travail, compte tenu de son activité d’auxiliaire de santé. Par ailleurs, au stade de la vraisemblance, aucun élément au dossier ne permet de s’écarter de la jurisprudence qui précède. De plus, un montant forfaitaire pour ce poste est retenu pour chacune des partie, par égalité de traitement entre celles-ci. Il n’y a ainsi pas lieu de revenir sur les frais de repas de l’appelante, qu’il convient de confirmer.</w:t>
      </w:r>
    </w:p>
    <w:p>
      <w:r>
        <w:rPr>
          <w:b/>
        </w:rPr>
        <w:t>E. 3.3.4.1</w:t>
      </w:r>
    </w:p>
    <w:p>
      <w:r>
        <w:t>L'appelant reproche au premier juge d'avoir comptabilisé des frais forfaitaires dans ses revenus, alors qu'il s'agit de charges effectives, comme en attesterait notamment la liste de ses trajets professionnels de mai à juillet 2023 (pièce 5 produite en appel).</w:t>
      </w:r>
    </w:p>
    <w:p>
      <w:r>
        <w:rPr>
          <w:b/>
        </w:rPr>
        <w:t>E. 3.3.4.2</w:t>
      </w:r>
    </w:p>
    <w:p>
      <w:r>
        <w:t>Le remboursement des frais par l'employeur lorsqu'il sert à compenser des dépenses que la partie concernée n'a pas engagées dans l'exercice de sa profession doit être traité comme un élément du salaire, indépendamment de la réglementation du contrat de travail (TF 5A_1065/2021 du 2 mai 2023 consid. 3.1 ; TF 5A_278/2021 du 7 octobre 2021 consid. 3.1.1). Il incombe ainsi à l'employé d'alléguer et démontrer l'effectivité des frais en question, à défaut de quoi les indemnités forfaitaires pour frais doivent être prises en compte pour déterminer le salaire (Juge unique CACI 19 mai 2022/271 consid. 4.3.2 ; TF 5A_865/2015 du 26 avril 2016 consid. 4.2.2). En revanche, si les dépenses sont effectivement encourues par la partie, il n'y a pas lieu d'en tenir compte (TF 5A_593/2021 du 29 octobre 2021 consid. 2.5.1)</w:t>
      </w:r>
    </w:p>
    <w:p>
      <w:r>
        <w:rPr>
          <w:b/>
        </w:rPr>
        <w:t>E. 3.3.4.3</w:t>
      </w:r>
    </w:p>
    <w:p>
      <w:r>
        <w:t>Le premier juge a constaté que l’indemnité versée à l’appelant présentait un caractère forfaitaire et qu'elle reposait, par essence, sur une estimation. L’appelant ne rendant pas vraisemblable que les frais remboursés par son employeur correspondaient à des dépenses effectives supportées dans l'exercice de sa profession, l’indemnité de 737 fr. 65 a été considérée comme faisant partie du revenu déterminant pour fixer les contributions d'entretien. Ce raisonnement doit être suivi. En effet, d'une part, il n'a pas été allégué dans ses écritures que l'appelant devait se déplacer de manière récurrente et inviter des clients, les montants forfaitaires lui étant versés afin de couvrir ces frais. D'autre part, les pièces produites ainsi que les déclarations en audience de l’appelant à ce sujet sont insuffisantes à démontrer l'effectivité des dépenses, alors que l'appelant aurait pu produire des factures. A cet égard, les dépenses effectives ne sauraient en particulier être retenues sur la seule base d’une pièce établie par l’appelant lui-même, à savoir la pièce 5 produite en appel consistant en une liste de lieux et de kilomètres, qui n'est rien d'autre qu'un allégué de partie (TF 5A_848/2019 du 2 décembre 2020 consid. 3.3). Quant à la pièce 203, soit la convention relative au « Forfait mobilité » pour les membres du personnel des services logisitiques de [...] SA employés à la vente, celle-ci n’atteste en aucun cas du caractère effectif des dépenses mais bien plutôt qu’il s’agit d’un forfait, basé sur une estimation du nombre de kilomètres qui serait effectué par année pour les visites à la clientèle. Au demeurant, les extraits de comptes produits par l’appelant dans le cadre de sa requête d'assistance judiciaire ne démontrent pas de retraits particuliers en lien avec des repas avec des clients ou des pleins d'essence en dehors de sa région de domicile. Ce grief doit dès lors être rejeté.</w:t>
      </w:r>
    </w:p>
    <w:p>
      <w:r>
        <w:rPr>
          <w:b/>
        </w:rPr>
        <w:t>E. 3.3.5.1</w:t>
      </w:r>
    </w:p>
    <w:p>
      <w:r>
        <w:t>L'appelant conteste le partage de l'excédent par deux, au motif qu'il n'a pas été tenu compte du fait qu'il paie des pensions alimentaires à ses deux enfants majeures C.Z.________ et E.Z.________.</w:t>
      </w:r>
    </w:p>
    <w:p>
      <w:r>
        <w:rPr>
          <w:b/>
        </w:rPr>
        <w:t>E. 3.3.5.2</w:t>
      </w:r>
    </w:p>
    <w:p>
      <w:r>
        <w:t>Le juge doit d'abord élargir le minimum vital de tous les ayants droit – à savoir en tenant compte des impôts – dans la mesure du disponible, avant de pouvoir considérer qu'il subsiste un excédent à répartir, sous peine de violer le droit fédéral (TF 5A_378/2021 du 7 septembre 2022 consid. 6.2). La jurisprudence prévoit que l'entretien du conjoint prime celui de l'enfant majeur en ce sens que le coût correspondant au minimum vital LP, respectivement au minimum vital élargi de l'enfant majeur, ne peut faire l'objet d'une contribution d'entretien que pour autant que le minimum vital LP, respectivement le minimum vital élargi du conjoint ou de l'ex-conjoint, soit préalablement couvert (ATF 147 III 265 consid. 7.3). Par ailleurs, l'enfant majeur ne peut pas prétendre à une part du disponible puisque son entretien est limité à la couverture de son minimum vital élargi (ATF 147 III 265 consid. 7.2 in fine ).</w:t>
      </w:r>
    </w:p>
    <w:p>
      <w:r>
        <w:rPr>
          <w:b/>
        </w:rPr>
        <w:t>E. 3.3.5.3</w:t>
      </w:r>
    </w:p>
    <w:p>
      <w:r>
        <w:t>Le premier juge a considéré que l’appelant n’avait établi ni la poursuite du versement des pensions à ses enfants majeures, ni que les conditions de l’art. 277 al. 2 CC étaient remplies à leur égard, de sorte qu’il n’a pas tenu compte desdites contributions d’entretien. Or, il résulte des pièces au dossier, en particulier de la pièce 8 produite en appel, consistant en un aperçu de paiements de 2'100 fr. de l’appelant en mains de son ex-femme pour les mois de novembre 2021 à octobre 2023, que celui-ci contribue encore à l'entretien de ses deux enfants désormais majeures, lesquelles sont encore aux études, selon les attestations produites sous pièces 201a et 7 de la procédure d’appel. Le montant versé par 2'100 fr. pour les deux enfants majeures est très vraisemblablement inférieur à la couverture de leur minimum vital, étant donné que la base mensuelle s’élève déjà à 600 fr., sans tenir encore compte d’une part au loyer, de la prime d’assurance-maladie, etc. Par conséquent, ce montant doit bien être retranché de l'excédent, avant de procéder à la répartition par « grandes et petites têtes ». Ce grief doit être admis.</w:t>
      </w:r>
    </w:p>
    <w:p>
      <w:r>
        <w:rPr>
          <w:b/>
        </w:rPr>
        <w:t>E. 3.3.6</w:t>
      </w:r>
    </w:p>
    <w:p>
      <w:r>
        <w:t>Au vu de ce qui précède et des tableaux ci-avant (consid. 3.3.1 supra ), l’appelant contribuera à l’entretien de l’enfant [...] par le régulier versement d’une pension mensuelle, allocations familiales dues en sus, de 2'230 fr., dès le 1er novembre 2023. S’agissant de l’appelante, l’appelant contribuera à son entretien par le régulier versement d’une pension mensuelle de 300 fr. dès le 1 er novembre 2023, correspondant à sa participation à l’excédent. 4. 4.1 En définitive, l’appel formé par Q.________ doit être rejeté et celui de A.Z.________ partiellement admis, les contributions d’entretien étant réduites conformément aux considérations qui précèdent. 4.2 4.2.1 Le premier juge a statué sans frais ni dépens. La procédure de mesures protectrices de l’union conjugale étant rendue sans frais judiciaires (art. 37 al. 3 CDPJ [Code de droit privé judiciaire vaudois du 12 janvier 2010 ; BLV 211.02]), il n’y a pas lieu de revenir sur cette question. 4.2.2 Les frais judiciaires de deuxième instance pour l’appel formé par Q.________ doivent être arrêtés à 600 fr. (art. 65 al. 2 TFJC [tarif des frais judiciaires civils du 28 septembre 2010 ; BLV 270.11.5]) et mis à sa charge, dès lors qu’elle succombe (art. 106 al. 1 CPC), mais laissés provisoirement à la charge de l’Etat (art. 122 al. 1 let. b CPC). Pour l’appel formé par A.Z.________, les frais judiciaires de deuxième instance, arrêtés à 600 fr. (art. 65 al. 2 TFJC), sont répartis par moitié, l’appelant n’obtenant que partiellement gain de cause, mais laissés provisoirement à la charge de l’Etat, les deux parties bénéficiant de l’assistance judiciaire (art. 122 al. 1 let. b CPC). 4.2.3 S’agissant des dépens de deuxième instance, la charge des dépens pour la procédure d’appel formé par Q.________ peut être évaluée à 1'200 fr. (art. 3 al. 2, 7, 19 al. 2 et 20 al. 2 TDC [tarif des dépens en matière civile du 23 novembre 2010 ; BLV 270.11.6]), de sorte que l’appelante versera au conseil d’office de l’appelant ce montant à titre de dépens de deuxième instance. Au vu de l’issue de la procédure et de la clé de répartition qui précède pour les frais judiciaires, les dépens de deuxième instance relatifs à l’appel formé par A.Z.________ seront compensés. 4.3 4.3.1 Le conseil d’office a droit à une rémunération équitable pour ses opérations et débours dans la procédure d’appel (art. 122 al. 1 let. a CPC). Le juge applique un tarif horaire de 180 fr. pour l’avocat et 110 fr. pour l’avocat-stagiaire (art. 2 al. 1 RAJ [règlement du 7 décembre 2010 sur l’assistance judiciaire en matière civile ; BLV 211.02.3]). 4.3.2 Me Manuela Ryter Godel, conseil de l’appelante, a indiqué dans sa liste des opérations avoir consacré 8 heures et 15 minutes au dossier, dont 2 heures et 45 minutes par l’avocat-stagiaire. Au vu de la difficulté de la cause et de la nature du litige, ce nombre d’heures peut être admis. Il s’ensuit que l’indemnité d’office de Me Ryter Godel doit être arrêtée à 1’292 fr. 50, dont 302 fr. 50 au tarif horaire de 110 fr., montant auquel il convient d’ajouter des débours par 25 fr. 85 (2 % ; art. 3bis al. 1 RAJ), ainsi que la TVA à 7,7 % pour les opérations jusqu’au 31 décembre 2023, soit 89 fr. 95, respectivement à 8,1 % dès le 1 er janvier 2024, soit 12 fr. 20, pour un montant total de 1'420 fr. 45. 4.3.3 Me Mirko Giorgini, conseil de l’appelant, a indiqué dans sa liste des opérations avoir consacré 11 heures au dossier. Au vu de la difficulté de la cause et de la nature du litige, ce nombre d’heures peut être admis. Il s’ensuit qu’une indemnité correspondant à 11 heures de travail au total sera retenue, au tarif horaire de 180 fr., soit 1'980 fr., montant auquel s'ajoutent les débours par 39 fr. 60 (2 % en deuxième instance), ainsi que la TVA à 7,7 % pour les opérations jusqu’au 31 décembre 2023, soit 139 fr., respectivement à 8,1 % dès le 1 er janvier 2024, soit 17 fr. 35, pour un montant total de 2'175 fr. 95. 4.4 Les bénéficiaires de l’assistance judiciaire rembourseront les frais judiciaires et l’indemnité de leur conseil d’office respectif, provisoirement supportés par l’Etat, dès qu’ils seront en mesure de le faire (art. 123 CPC). Il incombe à la Direction du recouvrement de la Direction générale des affaires institutionnelles et des communes de fixer le principe et les modalités de ce remboursement (art. 39a CDPJ). Par ces motifs, la Juge unique de la Cour d’appel civile prononce : I. L’appel formé par Q.________ est rejeté. II. L’appel formé par A.Z.________ est partiellement admis. III. L’ordonnance est réformée aux chiffres II et III de son dispositif comme il suit : II. dit que A.Z.________ contribuera à l'entretien de sa fille B.Z.________ par le régulier versement d'une pension mensuelle, allocations familiales en sus, payable d'avance le premier de chaque mois à Q.________, de 2'230 fr. (deux mille deux cent trente francs), dès et y compris le 1 er novembre 2023 ; III. dit que A.Z.________ contribuera à l'entretien de Q.________ par le régulier versement d'une pension mensuelle, payable d'avance le premier de chaque mois en mains de celle-ci, de 300 fr. (trois cents francs), dès et y compris le 1 er novembre 2023 ; L’ordonnance est confirmée pour le surplus. IV. Les frais judiciaires de deuxième instance relatifs à l'appel formé par Q.________, arrêtés à 600 fr. (six cents francs), sont mis à la charge de l’appelante Q.________, mais laissés provisoirement à la charge de l’Etat. V. Les frais judiciaires de deuxième instance relatifs à l’appel formé par A.Z.________, arrêtés à 600 fr. (six cents francs), sont mis à la charge de l’appelante Q.________ par 300 fr. (trois cents francs) et à la charge de l’appelant A.Z.________ par 300 fr. (trois cents francs), ces montants étant provisoirement supportés par l’Etat. VI. L’appelante Q.________ versera à Me Mirko Giorgini la somme de 1’200 fr. (mille deux cents francs) à titre de dépens de deuxième instance pour l’appel qu’elle a formé. VII. Les dépens relatifs à l’appel formé par A.Z.________ sont compensés. VIII. L’indemnité de Me Manuela Ryter Godel, conseil d’office de l’appelante Q.________, est arrêtée à 1'420 fr. 45 (mille quatre cent vingt francs et quarante-cinq centimes), débours et TVA compris. IX. L’indemnité de Me Mirko Giorgini, conseil d’office de l’appelant A.Z.________, est arrêtée à 2'175 fr. 95 (deux mille cent septante-cinq francs et nonante-cinq centimes), débours et TVA compris. X. Les bénéficiaires de l'assistance judiciaire sont tenus au remboursement des frais judiciaires et de l'indemnité de leur conseil d'office, laissés provisoirement à la charge de l'Etat, dès qu'ils seront en mesure de le faire (art. 123 CPC). XI. L’arrêt est exécutoire. La juge unique :               La greffière : Du Le présent arrêt, dont la rédaction a été approuvée à huis clos, est notifié à : ‑ Me Manuela Ryter Godel (pour Q.________), ‑ Me Mirko Giorgini (pour A.Z.________), et communiqué, par l'envoi de photocopies, à : ‑ Monsieur le Président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octobre 2021/489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