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828 vom 21. November 2023</w:t>
      </w:r>
    </w:p>
    <w:p>
      <w:r>
        <w:t>VD Tribunal cantonal, 2023-11-21, FR</w:t>
      </w:r>
    </w:p>
    <w:p>
      <w:r>
        <w:rPr>
          <w:b/>
        </w:rPr>
        <w:t xml:space="preserve">Quelle: </w:t>
      </w:r>
      <w:r>
        <w:t>https://mcp.opencaselaw.ch/entscheid/vd_findinfo_HC___2023___828</w:t>
      </w:r>
    </w:p>
    <w:p>
      <w:r>
        <w:t>FR: VD_FINDINFO HC / 2023 / 828 du 21 novembre 2023</w:t>
      </w:r>
    </w:p>
    <w:p>
      <w:r>
        <w:t>IT: VD_FINDINFO HC / 2023 / 828 del 21 novembre 2023</w:t>
      </w:r>
    </w:p>
    <w:p>
      <w:pPr>
        <w:pStyle w:val="Heading2"/>
      </w:pPr>
      <w:r>
        <w:t>Regeste</w:t>
      </w:r>
    </w:p>
    <w:p>
      <w:r>
        <w:t>DÉCISION D'IRRECEVABILITÉ, MOTIVATION DE LA DEMANDE, OBLIGATION DE CHIFFRER LES CONCLUSIONS | 321 al. 1 CPC (CH)</w:t>
      </w:r>
    </w:p>
    <w:p>
      <w:pPr>
        <w:pStyle w:val="Heading2"/>
      </w:pPr>
      <w:r>
        <w:t>Volltext</w:t>
      </w:r>
    </w:p>
    <w:p>
      <w:r>
        <w:t>Vaud Tribunal cantonal Chambre des recours civile HC / 2023 / 828</w:t>
      </w:r>
    </w:p>
    <w:p>
      <w:r>
        <w:t>DÉCISION D'IRRECEVABILITÉ, MOTIVATION DE LA DEMANDE, OBLIGATION DE CHIFFRER LES CONCLUSIONS | 321 al. 1 CPC (CH)</w:t>
      </w:r>
    </w:p>
    <w:p>
      <w:r>
        <w:t>TRIBUNAL CANTONAL AJ23.038125-231547 237 CHAMBRE DES RECOURS CIVILE _________________________________________ Arrêt du 21 novembre 2023 __________________ Composition :               Mme CHERPILLOD , présidente M. Pellet et Mme Crittin Dayen, juges Greffière :              Mme Cottier ***** Art. 321 al. 1 CPC Statuant à huis clos sur le recours interjeté par L.________ , à [...], contre la décision rendue le 6 novembre 2023 par le Président du Tribunal civil de l’arrondissement de la Broye et du Nord vaudois arrêtant l’indemnité de son conseil d’office F.________ , avocat à [...], la Chambre des recours civile du Tribunal cantonal considère : En fait et en droit : 1. Par décision du 6 novembre 2023, le Président du Tribunal civil de l’arrondissement de la Broye et du Nord vaudois (ci-après : le président) a arrêté l’indemnité finale de conseil d’office allouée à l’avocat F.________ à 1'424 fr. 85, débours et TVA compris, l’a relevé de sa mission de conseil d’office de L.________ et a dit que la bénéficiaire de l’assistance judiciaire était tenue au remboursement de l’indemnité de son conseil d’office laissée provisoirement à la charge de l’Etat, dès qu’elle serait en mesure de le faire. En droit, le premier juge a considéré que la durée consacrée par le conseil d’office, par 7 heures, était admissible. Partant, il a arrêté l’indemnité de Me F.________ à 1'424 fr. 85, correspondant à 1'260 fr. (7 heures x 180) compte tenu d’un tarif horaire de 180 fr. pour l’avocat d’office, aux débours équivalant à 5 % du défraiement hors taxe (63 fr. [5 % x 1'260]) et à la TVA sur le tout par 101 fr. 85 (7,7 % x [1'260 + 63]). 2. Par acte du 14 novembre 2023, L.________ (ci-après : la recourante) a interjeté recours contre la décision précitée, en concluant à ce que les honoraires de son conseil d’office F.________ « soient revus et au possible rectifiés ». Elle se plaint d’une procédure « lente et peu fructueuse », en ajoutant que « tous les mails échangés ainsi que les téléphones passés ont conduit à un maigre dossier qui a été transmis à [sa] nouvelle avocate ». 3. 3.1 3.1.1 Pour être recevable, le recours doit être motivé (art. 321 al. 1 in initio CPC). La motivation du recours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6B_170/2023 du 13 avril 2023 consid. 3 ;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3.1.2 En outre, le recours doit contenir, sous peine d'irrecevabilité, des conclusions, en annulation ou au fond, soit ce que la partie veut que le tribunal lui alloue dans sa décision (CREC 9 novembre 2022/257).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 Jeandin, Commentaire romand, Code de procédure civile, 2 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cf. aussi TF 5A_65/2022 du 16 janvier 2023 consid. 3.3.1 ; TF 4A_274/2020 du 1 er septembre 2020 consid. 4 ; CREC 1 er février 2023). 3.1.3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25 octobre 2023/216). 3.2 En l'espèce, la recourante se plaint certes du montant alloué à son conseil d’office, elle ne prend toutefois aucune conclusion chiffrée et la lecture de l’acte de recours ne permet pas de déterminer le montant de l’indemnité requise. La motivation de l’acte du recours est de surcroît insuffisante. La recourante se contente de critiques toutes générales portant sur la lenteur de la procédure et la maigreur du dossier, alors que ces éléments ne concernent pas les opérations du conseil d’office. Partant, faute de conclusions et de motivation suffisantes, ce qui constitue un vice irréparable, il ne peut être entré en matière sur ce recours. 4. Il s’ensuit que le recours doit être déclaré irrecevable en application de l’art. 322 al. 1 in fine CPC et la décision attaquée confirmée. Le présent arrêt peut être rendu sans frais judiciaires de deuxième instance (art. 11 TFJC [tarif des frais judiciaires civils du 28 septembre 2010 ; BLV 270.11.5]). Il n’y a pas lieu à l’allocation de dépens de deuxième instance dès lors que l'intimé n’a pas été invité à déposer une réponse. Par ces motifs, la Chambre des recours civile du Tribunal cantonal, en application de l'art. 322 al. 1 CPC, prononce : I. Le recours est irrecevable. III. L’arrêt, rendu sans frais, est exécutoire. La présidente :               La greffière : Du L'arrêt qui précède, dont la rédaction a été approuvée à huis clos, est notifié à : ‑ Mme L.________ (personnellement),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