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77 vom 19. Januar 2023</w:t>
      </w:r>
    </w:p>
    <w:p>
      <w:r>
        <w:t>VD Tribunal cantonal, 2023-01-19, FR</w:t>
      </w:r>
    </w:p>
    <w:p>
      <w:r>
        <w:rPr>
          <w:b/>
        </w:rPr>
        <w:t xml:space="preserve">Quelle: </w:t>
      </w:r>
      <w:r>
        <w:t>https://mcp.opencaselaw.ch/entscheid/vd_findinfo_HC___2023___77</w:t>
      </w:r>
    </w:p>
    <w:p>
      <w:r>
        <w:t>FR: VD_FINDINFO HC / 2023 / 77 du 19 janvier 2023</w:t>
      </w:r>
    </w:p>
    <w:p>
      <w:r>
        <w:t>IT: VD_FINDINFO HC / 2023 / 77 del 19 gennaio 2023</w:t>
      </w:r>
    </w:p>
    <w:p>
      <w:pPr>
        <w:pStyle w:val="Heading2"/>
      </w:pPr>
      <w:r>
        <w:t>Regeste</w:t>
      </w:r>
    </w:p>
    <w:p>
      <w:r>
        <w:t>REJET DE LA DEMANDE, ASSISTANCE JUDICIAIRE, FORTUNE | 320 let. b CPC (CH), 326 CPC (CH)</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des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 recours civile (art. 73 al. 1 LOJV [loi d’organisation judiciaire du 12 décembre 1979 ; BLV 173.01]).</w:t>
      </w:r>
    </w:p>
    <w:p>
      <w:r>
        <w:rPr>
          <w:b/>
        </w:rPr>
        <w:t>E. 1.2</w:t>
      </w:r>
    </w:p>
    <w:p>
      <w:r>
        <w:t>En l'espèce, formé en temps utile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w:t>
      </w:r>
    </w:p>
    <w:p>
      <w:r>
        <w:rPr>
          <w:b/>
        </w:rPr>
        <w:t>E. 3</w:t>
      </w:r>
    </w:p>
    <w:p>
      <w:r>
        <w:t>e éd. 2017, n. 1 ad art. 320 CPC). Elle revoit librement les questions de droit soulevées par le recourant et peut substituer ses propres motifs à ceux de l'autorité précédente ou du recourant (Hohl, Procédure civile, tome II, 2 e éd. 2010, n. 2508). S’agissant des faits retenus par le premier juge, le pouvoir d’examen de la Chambre des recours civile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Le recourant allègue qu’il aurait dépensé la quasi-totalité de sa fortune en 2022 pour éponger des retards d’impôts, que cela serait corroboré par le relevé périodique de son compte bancaire qui avait été produit à l’appui de sa requête qui présentait un solde de 4'994 fr. 99 et qu’à ce jour ce solde ne serait d’ailleurs plus que de 2'000 fr. à peine. Selon lui, le premier juge aurait ainsi commis une constatation inexacte des faits en se basant sur ses liquidités au 31 décembre 2021 plutôt qu’en prenant en considération le montant indiqué sur son relevé bancaire du mois d’octobre 2022. A l’appui de son recours, il a produit des extraits de comptes, dont certains n’avaient pas été produits en première instance (notamment ceux de 2021 ; cf. pièces 5 et 6), ainsi une photographie attestant du solde de son compte privé et de son compte épargne au 16 janvier 2023 (pièce 7).</w:t>
      </w:r>
    </w:p>
    <w:p>
      <w:r>
        <w:rPr>
          <w:b/>
        </w:rPr>
        <w:t>E. 3.2</w:t>
      </w:r>
    </w:p>
    <w:p>
      <w:r>
        <w:t>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Ill 180, mais publié in Pra 2014 113 895).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3.3</w:t>
      </w:r>
    </w:p>
    <w:p>
      <w:r>
        <w:t>En l’espèce, la pièce 7 produite par le recourant est irrecevable en tant qu’il s’agit d’un véritable novum, tout comme certains extraits de comptes produits (en particulier ceux datés de 2021), qui auraient pu être produits devant le premier juge. Ensuite, le recourant se limite à invoquer une constatation inexacte des faits, perdant de vue que la cognition de la Chambre de céans est limitée à cet égard à l’arbitraire (cf. consid. 2 ci-avant), ce qu’il ne démontre aucunement. En effet, les pièces invoquées et déjà produites en première instance – soit des relevés bancaires mensuels datés de 2022 – ne sont pas de nature à remettre en cause le constat du premier juge, selon lequel le recourant disposerait d’une fortune en titres et autres placements. On doit au demeurant constater que, sur la base des pièces produites à l’appui de sa requête d’assistance judiciaire, révélant que le recourant est titulaire de plusieurs comptes et non seulement de celui ici invoqué, c’est à juste titre que le premier juge a retenu que le recourant disposait d’une fortune de 43'151 fr. justifiant le refus de l’assistance judicaire.</w:t>
      </w:r>
    </w:p>
    <w:p>
      <w:r>
        <w:rPr>
          <w:b/>
        </w:rPr>
        <w:t>E. 4</w:t>
      </w:r>
    </w:p>
    <w:p>
      <w:r>
        <w:t>En définitive, le recours doit être rejeté dans la mesure de sa recevabilité et la décision entreprise confirmée. Le présent arrêt sera rendu sans frais judiciaires de deuxième instance (cf. art. 10 et 11 TFJC [tarif des frais judiciaires civils du 28 septembre 2010 ; BLV 270.11.5]). Par ces motifs, la Chambre des recours civile du Tribunal cantonal, en application de l'art. 322 al. 1 CPC, prononce : I. Le recours est rejeté, dans la mesure de sa recevabilité. II. La décision est confirmée. III. L'arrêt, rendu sans frais judiciaires de deuxième instance, est exécutoire. La présidente :               La greffière : Du L'arrêt qui précède est notifié en expédition complète, par l'envoi de photocopies, à : ‑ Me Valentin Groslimond (pour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