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693 vom 6. September 2023</w:t>
      </w:r>
    </w:p>
    <w:p>
      <w:r>
        <w:t>VD Tribunal cantonal, 2023-09-06, FR</w:t>
      </w:r>
    </w:p>
    <w:p>
      <w:r>
        <w:rPr>
          <w:b/>
        </w:rPr>
        <w:t xml:space="preserve">Quelle: </w:t>
      </w:r>
      <w:r>
        <w:t>https://mcp.opencaselaw.ch/entscheid/vd_findinfo_HC___2023___693</w:t>
      </w:r>
    </w:p>
    <w:p>
      <w:r>
        <w:t>FR: VD_FINDINFO HC / 2023 / 693 du 6 septembre 2023</w:t>
      </w:r>
    </w:p>
    <w:p>
      <w:r>
        <w:t>IT: VD_FINDINFO HC / 2023 / 693 del 6 settembre 2023</w:t>
      </w:r>
    </w:p>
    <w:p>
      <w:pPr>
        <w:pStyle w:val="Heading2"/>
      </w:pPr>
      <w:r>
        <w:t>Regeste</w:t>
      </w:r>
    </w:p>
    <w:p>
      <w:r>
        <w:t>RÉVISION{DÉCISION}, AVOCAT D'OFFICE, HONORAIRES, MOTIVATION DE LA DEMANDE | 110 CPC (CH), 122 al. 1 let. a CPC (CH), 321 al. 1 CPC (CH), 328 al. 1 let. a CPC (CH)</w:t>
      </w:r>
    </w:p>
    <w:p>
      <w:pPr>
        <w:pStyle w:val="Heading2"/>
      </w:pPr>
      <w:r>
        <w:t>Erwägungen</w:t>
      </w:r>
    </w:p>
    <w:p>
      <w:r>
        <w:rPr>
          <w:b/>
        </w:rPr>
        <w:t>E. 1.1</w:t>
      </w:r>
    </w:p>
    <w:p>
      <w:r>
        <w:t>L’arrêt rendu par le Juge délégué de la Chambre de céans (ci-après : le juge délégué) le 22 juin 2023 est actuellement définitif, si bien qu’il convient de considérer le courrier du recourant du 27 juin 2023 comme une requête tendant à sa révision.</w:t>
      </w:r>
    </w:p>
    <w:p>
      <w:r>
        <w:rPr>
          <w:b/>
        </w:rPr>
        <w:t>E. 1.2</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(TF 4A_472/2016 du 22 septembre 2016 consid. 3.1). Une contestation sur un point de droit n’ouvre en principe pas la porte de la révision (Juge unique CACI 11 décembre 2020/530 ; Schweizer, Commentaire romand, Code de procédure civile, 2 e éd., Bâle 2019 [ci-après : CR-CPC], n. 16 ad art. 328 CPC). La demande en révision, sur le fond, doit être formée devant l'autorité qui, en dernière instance, a statué au fond (ATF 134 III 45 consid. 2.2).</w:t>
      </w:r>
    </w:p>
    <w:p>
      <w:r>
        <w:rPr>
          <w:b/>
        </w:rPr>
        <w:t>E. 1.3</w:t>
      </w:r>
    </w:p>
    <w:p>
      <w:r>
        <w:t>En l’espèce, la Chambre des recours civile – qui a jugé, par l’intermédiaire du juge délégué, sur la recevabilité du recours dans l’arrêt rendu le 22 juin 2023 – est compétente pour statuer sur la requête de révision.</w:t>
      </w:r>
    </w:p>
    <w:p>
      <w:r>
        <w:rPr>
          <w:b/>
        </w:rPr>
        <w:t>E. 2.1</w:t>
      </w:r>
    </w:p>
    <w:p>
      <w:r>
        <w:t>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5A_510/2019 du 31 octobre 2019 ; TF 5A_641/2013 du 25 février 2014 consid. 2, RSPC 2014 p. 354).</w:t>
      </w:r>
    </w:p>
    <w:p>
      <w:r>
        <w:rPr>
          <w:b/>
        </w:rPr>
        <w:t>E. 2.2</w:t>
      </w:r>
    </w:p>
    <w:p>
      <w:r>
        <w:t>et les références citées). Quant au moyen de preuve, il est concluant s’il est propre à entraîner une modification du jugement dans un sens favorable au requérant (ibidem). En ce qui concerne les faits pertinents qui peuvent être invoqués à l’appui de l’art. 328 al. 1 CPC, la révision suppose la réalisation de cinq conditions (ATF 143 III 272 consid. 2.2 ; TF 4F_7/2018 du 23 juillet 2018 consid. 2.1.1) : 1° Le requérant invoque un ou des faits ; 2° Ce ou ces faits sont « pertinents », en ce sens qu'ils sont de nature à modifier l'état de fait qui est à la base du jugement et à conduire à un jugement différent en fonction d'une appréciation juridique correcte ; 3° Ces faits existaient déjà lorsque le jugement a été rendu : il s'agit de pseudo nova,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qui se sont produits postérieurement à ce moment, soit les vrais nova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aussi la réunion de cinq conditions (ATF 143 III 272 consid. 2.2 ; TF 4F_7/2018 précité consid. 2.1.2) : 1° Elles doivent porter sur des faits antérieurs (pseudo-nova), qu'ils aient été invoqués sans pouvoir être établis ou qu'ils n'aient pas été invoqués soit faute de preuve, soit parce que la partie les ignorait (fait antérieur inconnu)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les moyens de preuve postérieurs étant expressément exclus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La révision ne peut ainsi être demandée que pour des faits ou des preuves préexistants révélés a posteriori et non pas des faits ou des preuve nés après coup (Schweizer, op. cit., n. 21 ad art. 328 CPC). Ce ne sont ainsi pas les faits et moyens de preuve qui sont nouveaux, mais leur découverte, puisqu’ils doivent avoir été découverts après coup ; la nouveauté se rapporte à la découverte (TF 4F_7/2018 précité consid. 2.1 ; ATF 143 III 272 consid. 2.1 et les références).</w:t>
      </w:r>
    </w:p>
    <w:p>
      <w:r>
        <w:rPr>
          <w:b/>
        </w:rPr>
        <w:t>E. 2.3</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w:t>
      </w:r>
    </w:p>
    <w:p>
      <w:r>
        <w:rPr>
          <w:b/>
        </w:rPr>
        <w:t>E. 2.4</w:t>
      </w:r>
    </w:p>
    <w:p>
      <w:r>
        <w:t>En l’espèce, la demande de révision se fonde sur un extrait de compte démontrant le paiement de l’avance de frais requise pour l’entrée en matière sur le recours formé le 12 avril 2023. Il en ressort en effet que cette avance a été acquittée dans le délai de grâce imparti à cette fin par avis du 31 mai 2023. Il s’agit là d’un élément factuel, respectivement d’un moyen de preuve recevable au stade de la révision et dont il y a dès lors lieu de tenir compte. Il s’ensuit que l’arrêt rendu par le juge délégué le 22 juin 2023 se fonde sur un état de fait erroné, en tant qu’il déclare le recours interjeté par le recourant irrecevable faute de paiement de l’avance de frais requise dans le délai imparti à cet effet. Il convient dès lors de l’annuler et de rendre un nouvel arrêt, tenant compte du versement effectué.</w:t>
      </w:r>
    </w:p>
    <w:p>
      <w:r>
        <w:rPr>
          <w:b/>
        </w:rPr>
        <w:t>E. 3.1</w:t>
      </w:r>
    </w:p>
    <w:p>
      <w:r>
        <w:t>La décision arrêtant la rémunération du conseil d'office au sens de l'art. 122 al. 1 let. a CPC est une décision sur les frais qui ne peut être attaquée séparément que par un recours selon l'art. 110 CPC (CREC 4 novembre 2022/253 ; CREC 24 mai 2022/129 ; Tappy,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Etant tenu de rembourser l'assistance judiciaire dès qu'il est en mesure de le faire (art. 123 al. 1 CPC), le bénéficiaire de l'assistance judiciaire dispose à titre personnel d'un droit de recours contre la rémunération équitable de son conseil juridique commis d'office accordée selon l'art. 122 al. 1 let. a CPC (CREC 31 juillet 2020/161 ; Tappy, op. cit., n. 22 ad art. 122 CPC). Le recours, écrit et motivé, doit être introduit auprès de l'instance de recours (art. 321 al. 1 CPC), soit la Chambre des recours civile (art. 73 al. 1 LOJV [loi vaudoise d’organisation judiciaire du 12 décembre 1979 ; BLV 173.01]).</w:t>
      </w:r>
    </w:p>
    <w:p>
      <w:r>
        <w:rPr>
          <w:b/>
        </w:rPr>
        <w:t>E. 3.2</w:t>
      </w:r>
    </w:p>
    <w:p>
      <w:r>
        <w:t>En l’espèce, le recours du 12 avril 2023, dirigé contre une décision arrêtant l’indemnité du conseil d’office du recourant, a été déposé en temps utile par une personne qui justifie d'un intérêt digne de protection à la modification de ladite décision (art. 59 al. 2 let. a CPC).</w:t>
      </w:r>
    </w:p>
    <w:p>
      <w:r>
        <w:rPr>
          <w:b/>
        </w:rPr>
        <w:t>E. 4.1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4.2.1</w:t>
      </w:r>
    </w:p>
    <w:p>
      <w:r>
        <w:t>En procédure de recours, les pièces nouvelles sont irrecevables (art. 326 al. 1 CPC).</w:t>
      </w:r>
    </w:p>
    <w:p>
      <w:r>
        <w:rPr>
          <w:b/>
        </w:rPr>
        <w:t>E. 4.2.2</w:t>
      </w:r>
    </w:p>
    <w:p>
      <w:r>
        <w:t>En l’espèce, le recourant a produit en annexe à son recours une décision de recevabilité qui lui a été adressée par la Commission de surendettement des particuliers du Doubs le 2 février 2023. Dans la mesure où cette pièce ne figurait pas au dossier de première instance, elle est irrecevable.</w:t>
      </w:r>
    </w:p>
    <w:p>
      <w:r>
        <w:rPr>
          <w:b/>
        </w:rPr>
        <w:t>E. 5.1</w:t>
      </w:r>
    </w:p>
    <w:p>
      <w:r>
        <w:t>Pour être recevable, le recours doit être motivé (art. 321 al. 1 in initio CPC). Il incombe au recourant de s’en prendre à la motivation de la décision attaquée pour tendre à en démontrer le caractère erroné. 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références citées ; TF 4A_375/2015 du 26 janvier 2016 consid. 7.2, non publié in ATF 142 III 102).</w:t>
      </w:r>
    </w:p>
    <w:p>
      <w:r>
        <w:rPr>
          <w:b/>
        </w:rPr>
        <w:t>E. 5.2</w:t>
      </w:r>
    </w:p>
    <w:p>
      <w:r>
        <w:t>En outre, le recours doit contenir, sous peine d'irrecevabilité, des conclusions, en annulation ou au fond, soit ce que la partie veut que le tribunal lui alloue dans sa décision (parmi d’autres : CREC 2 mars 2023/51 consid. 4.2.1).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(parmi d’autres : CREC 4 juillet 2022/163 consid. 4.2.1 et les références citées ; Jeandin, CR-CPC,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JdT 2014 II 187 ; TF 5A_65/2022 du 16 janvier 2023 consid. 3.3.1 ; parmi d’autres : CREC 16 mai 2023/100).</w:t>
      </w:r>
    </w:p>
    <w:p>
      <w:r>
        <w:rPr>
          <w:b/>
        </w:rPr>
        <w:t>E. 6.1</w:t>
      </w:r>
    </w:p>
    <w:p>
      <w:r>
        <w:t>En l’espèce, le recourant développe deux arguments dans le cadre de son recours.</w:t>
      </w:r>
    </w:p>
    <w:p>
      <w:r>
        <w:rPr>
          <w:b/>
        </w:rPr>
        <w:t>E. 6.2</w:t>
      </w:r>
    </w:p>
    <w:p>
      <w:r>
        <w:t>En premier lieu, il fait valoir qu’il aurait effectué « une démarche de surendettement auprès de la banque de France ». Ce fait nouveau est irrecevable. Au demeurant, le recourant n’expose pas, ni n’établit, dans quelle mesure une telle démarche, entreprise auprès des autorités françaises en application de la législation française, aurait un effet contraignant sur les autorités judiciaires suisses, singulièrement imposerait à celles-ci de ne pas rendre de décision le concernant, en particulier s’agissant de la fixation de l’indemnité de son conseil d’office. Le grief est ainsi insuffisamment motivé et irrecevable. On relèvera de surcroît qu’aux termes de l’art. 123 al. 1 CPC – disposition qui a été rappelée dans la décision attaquée –, le recourant ne devra rembourser l’indemnité arrêtée en faveur de son conseil d’office que lorsqu’il sera en mesure de le faire ; partant, le surendettement qu’il semble invoquer n’est pas pertinent pour juger de la quotité de cette indemnité.</w:t>
      </w:r>
    </w:p>
    <w:p>
      <w:r>
        <w:rPr>
          <w:b/>
        </w:rPr>
        <w:t>E. 6.3</w:t>
      </w:r>
    </w:p>
    <w:p>
      <w:r>
        <w:t>En second lieu, on comprend de son argumentation que le recourant considère qu’il n’aurait pas à supporter la charge financière liée à la présence d’une avocate-stagiaire lors de l’entretien qu’il a eu avec son conseil d’office. Il ressort toutefois de la liste des opérations fournies par Me X.________ que l’éventuelle présence de l’avocate-stagiaire pendant ledit entretien n’a pas fait l’objet d’une facturation, si bien que le grief ne saurait être accueilli. Si l’on devait déduire de son argumentation que le recourant s’oppose de manière générale à la prise en compte des opérations accomplies par ladite avocate-stagiaire, le grief serait alors insuffisamment motivé et donc irrecevable. En effet, le recourant n’expose aucunement pour quelle raison de telles opérations ne devraient pas être rémunérées, étant rappelé que la délégation par le conseil d’office d’opérations à un avocat-stagiaire est admissible.</w:t>
      </w:r>
    </w:p>
    <w:p>
      <w:r>
        <w:rPr>
          <w:b/>
        </w:rPr>
        <w:t>E. 7</w:t>
      </w:r>
    </w:p>
    <w:p>
      <w:r>
        <w:t>En définitive, le recours doit être rejeté dans la faible mesure de sa recevabilité et la décision entreprise confirmée. Les frais judiciaires de deuxième instance, arrêtés à 99 fr. 37 (art. 69 al. 3 et 70 al. 3 TFJC [tarif des frais judiciaires en matière civile du 28 septembre 2010 ; BLV 270.11.5]), sont mis à la charge du recourant, qui succombe (art. 106 al. 1 CPC). Il n’y a pas matière à l’allocation de dépens, aucune partie adverse n’ayant été invitée à se déterminer sur le recours. Par ces motifs, la Chambre des recours civile du Tribunal cantonal, en application de l'art. 322 al. 1 CPC, prononce : I. Le recours est rejeté, dans la mesure de sa recevabilité. II. La décision rendue le 3 avril 2023 par le Président du Tribunal civil de l’arrondissement de la Broye et du Nord vaudois est confirmée. III. Les frais judiciaires de deuxième instance, arrêtés à 99 fr. 37 (nonante-neuf francs et trente-sept centimes), sont mis à la charge du recourant A.S.________. IV. L’arrêt est exécutoire. La présidente :               Le greffier : Du L'arrêt qui précède, dont la notification a été approuvée à huis clos, est notifié à : ‑ M. A.S.________,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