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687 vom 11. September 2023</w:t>
      </w:r>
    </w:p>
    <w:p>
      <w:r>
        <w:t>VD Tribunal cantonal, 2023-09-11, FR</w:t>
      </w:r>
    </w:p>
    <w:p>
      <w:r>
        <w:rPr>
          <w:b/>
        </w:rPr>
        <w:t xml:space="preserve">Quelle: </w:t>
      </w:r>
      <w:r>
        <w:t>https://mcp.opencaselaw.ch/entscheid/vd_findinfo_HC___2023___687</w:t>
      </w:r>
    </w:p>
    <w:p>
      <w:r>
        <w:t>FR: VD_FINDINFO HC / 2023 / 687 du 11 septembre 2023</w:t>
      </w:r>
    </w:p>
    <w:p>
      <w:r>
        <w:t>IT: VD_FINDINFO HC / 2023 / 687 del 11 settembre 2023</w:t>
      </w:r>
    </w:p>
    <w:p>
      <w:pPr>
        <w:pStyle w:val="Heading2"/>
      </w:pPr>
      <w:r>
        <w:t>Regeste</w:t>
      </w:r>
    </w:p>
    <w:p>
      <w:r>
        <w:t>PREUVE À FUTUR, DROIT D'ÊTRE ENTENDU, DÉPENS | 29 al. 2 Cst., 158 CPC (CH)</w:t>
      </w:r>
    </w:p>
    <w:p>
      <w:pPr>
        <w:pStyle w:val="Heading2"/>
      </w:pPr>
      <w:r>
        <w:t>Erwägungen</w:t>
      </w:r>
    </w:p>
    <w:p>
      <w:r>
        <w:rPr>
          <w:b/>
        </w:rPr>
        <w:t>E. 1</w:t>
      </w:r>
    </w:p>
    <w:p>
      <w:r>
        <w:t>CPC), le recours est recevable.</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 e éd., Bâle 2019 [ci-après : CR-CPC],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 CREC 7 novembre 2022/255 consid. 1.1). Le recours qui porte sur l'octroi de dépens doit être chiffré sous peine d'irrecevabilité (CREC 25 novembre 2021/323 consid. 5.2.1.1).</w:t>
      </w:r>
    </w:p>
    <w:p>
      <w:r>
        <w:rPr>
          <w:b/>
        </w:rPr>
        <w:t>E. 1.2</w:t>
      </w:r>
    </w:p>
    <w:p>
      <w:r>
        <w:t>En l’espèce, le recours porte uniquement sur le montant des dépens alloués par le premier juge dans le cadre d'une procédure de preuve à futur, soumise aux dispositions de mesures provisionnelles (art. 158 al. 2 CPC). La procédure sommaire est dès lors applicable (art. 248 let. b CPC), de sorte que le délai de recours est de dix jours (art. 321 al. 2 CPC). Interjeté en temps utile, par une partie qui a un intérêt digne de protection (art. 59 al. 2 let. a CPC), et dûment motivé (art. 321 al.</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w:t>
      </w:r>
    </w:p>
    <w:p>
      <w:r>
        <w:rPr>
          <w:b/>
        </w:rPr>
        <w:t>E. 2.2</w:t>
      </w:r>
    </w:p>
    <w:p>
      <w:r>
        <w:t>Les conclusions, les allégations de faits et les preuves nouvelles sont irrecevables en procédure de recours (art. 326 al. 1 CPC). En l’espèce, le recourant a produit un bordereau comprenant, outre des pièces de forme (P. 0 et P. 1), le rapport d’expertise du 28 juin 2022 (P. 2) et son complément du 3 mars 2023 (P. 3). Ces pièces, qui figurent au dossier de première instance, sont recevables. L’attestation de dépôt de l’acte introductif d’instance auprès de la Chambre patrimoniale cantonale (P. 4) est en revanche nouvelle et partant irrecevable. S’agissant des pièces produites par l’intimée, le courrier adressé le 12 avril 2023 à la Justice de paix est recevable, dès lors qu’il figure également au dossier de première instance. Le courriel du même jour au conseil de la partie adverse est une pièce nouvelle. Elle est donc irrecevable. 3. 3.1 Dans un premier moyen, le recourant se plaint que des dépens aient été mis à sa charge au stade de la procédure de preuve à futur. Il fait valoir que selon la jurisprudence, lorsque le requérant dépose une action au fond, le juge de la preuve à futur peut renvoyer la réglementation des frais à la décision finale. Il indique qu’en l’espèce, une demande au fond a été déposée contre l’intimée en date du 21 novembre 2022, que les rapports d’expertise démontreraient que celle-ci lui a délivré un ouvrage entaché de nombreux défauts, de sorte que le premier juge aurait dû dans ces circonstances renvoyer la décision sur les dépens de la procédure de preuve à futur à la procédure au fond. 3.2 La preuve à futur prévue à l'art. 158 CPC est une procédure probatoire spéciale de procédure civile, qui peut avoir lieu avant l'ouverture de l'action. Cette procédure n'a pas pour objet d'obtenir qu'il soit statué matériellement sur les droits ou obligations des parties, mais seulement de faire constater ou apprécier un certain état de fait. Une fois les opérations d'administration de la preuve terminées, le juge clôt la procédure et statue sur les frais et dépens (ATF 142 III 40 consid. 3.1.3 ; TF 4A_606/2018 du 4 mars 2020 consid. 3.1). Sur ce dernier point, le Tribunal fédéral a jugé que la partie requérante doit prendre en charge l'émolument judiciaire en cas d'admission de sa requête de preuve à futur, même si la partie intimée a conclu au rejet de la requête. Faute de décision sur une prétention de droit matériel à l'issue de la procédure de preuve à futur, il n'y a en effet ni partie qui obtient gain de cause ni partie qui succombe, de sorte que la règle générale de répartition de l'art. 106 al. 1 CPC ne saurait s'appliquer (ATF 140 III 30 consid. 3.4.1). La répartition des frais en équité (cf. art. 107 al. 1 let. f CPC) commande de les faire supporter par la partie qui a intérêt à la preuve à futur, soit au requérant. Grâce à l'administration de la preuve requise, celui-ci a en effet la possibilité de sauvegarder un moyen de preuve en péril ou de clarifier ses chances dans un éventuel procès au fond ; s'il choisit d'introduire un tel procès et qu'il obtient finalement gain de cause, il pourra en outre reporter sur la partie succombante les coûts de la procédure de preuve à futur (ATF 140 III 30 consid. 3.5 ; TF 4A_606/2018 précité consid. 3.2). Le Tribunal fédéral a jugé que la pratique vaudoise, selon laquelle, si le premier juge est certain que le requérant de la preuve à futur déposera une action au fond un renvoi de la réglementation des frais au fond est envisageable (JdT 2016 III 203 ; CREC 19 août 2020/189), était arbitraire, dès lors que la partie requérante pourrait paralyser le droit de son adverse partie à obtenir des dépens en renonçant à ouvrir action au fond et que nul ne peut contraindre la partie requérante à ouvrir action au fond, même si elle en a indiqué l’intention (TF 4D_57/2020 du 24 février 2021 c. 4.3). 3.3 En l’espèce, l’argumentation du recourant, fondée sur le fait qu’il a bel et bien ouvert action au fond le 21 novembre 2022, prend appui sur une pièce qui est irrecevable. Au demeurant, comme on vient de le voir, la pratique vaudoise citée par le recourant (JdT 2016 III 203 ; CREC 14 décembre 2020/306 consid. 3.1), selon laquelle le juge peut renvoyer la décision sur les dépens relatifs à la procédure de preuve à futur au jugement au fond, lorsqu’il est convaincu que le requérant introduira une action au fond, a été jugée arbitraire par le Tribunal fédéral. Pour le surplus, les circonstances invoquées par le recourant n’apparaissent pas si particulières qu’elles commandent de renvoyer la règlementation des frais de la procédure de preuve à futur à la décision finale du juge au fond. Le recourant, s’il obtient finalement gain de cause, pourra de toute manière reporter sur l’intimée les coûts de la procédure de preuve à futur. Le prononcé querellé, conforme à la jurisprudence fédérale, ne prête ainsi pas le flanc à la critique et doit être confirmé sur ce point. 4. 4.1 S’agissant de la quotité des dépens litigieux, le recourant y dénonce une violation de son droit d’être entendu, ainsi que de l’art 17 TDC (tarif des dépens en matière civile du 23 novembre 2010 ; BLV 270.11.6). 4.2 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nn. 19 et 20 ad art. 53 CPC). Ce moyen doit par conséquent être examiné en premier lieu (ATF 124 I 49, SJ 1998 403) et avec un plein pouvoir d'examen (ATF 127 III 193 consid. 3 et les réf. citées). En procédure civile,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w:t>
      </w:r>
    </w:p>
    <w:p>
      <w:r>
        <w:rPr>
          <w:b/>
        </w:rPr>
        <w:t>E. 5</w:t>
      </w:r>
    </w:p>
    <w:p>
      <w:r>
        <w:t>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5.1</w:t>
      </w:r>
    </w:p>
    <w:p>
      <w:r>
        <w:t>En définitive, le recours doit être admis et le chiffre IV du prononcé entrepris annulé, la cause étant renvoyée à l’autorité de première instance pour nouvelle décision dans le sens des considérants ; le prononcé sera confirmé pour le surplus.</w:t>
      </w:r>
    </w:p>
    <w:p>
      <w:r>
        <w:rPr>
          <w:b/>
        </w:rPr>
        <w:t>E. 5.2</w:t>
      </w:r>
    </w:p>
    <w:p>
      <w:r>
        <w:t>Les frais judiciaires de deuxième instance, arrêtés à 400 fr. (art. 69 al. 1 et 70 al. 3 TJFC), seront laissés à la charge de l’Etat (art. 107 al. 2 CPC). L’Etat restituera ce montant au recourant, dès lors que celui-ci en a fait l’avance. Enfin, quand bien même le recourant obtient gain de cause, il n’y a pas lieu de lui allouer des dépens de deuxième instance, puisque la justice de paix n’a pas la qualité de partie, mais celle d’autorité de première instance (Tappy, op. cit., n. 35 ad art. 107 CPC). Par ces motifs, la Chambre des recours civile du Tribunal cantonal, prononce : I. Le recours est admis. II. Le chiffre IV du prononcé est annulé et la cause est renvoyée à la Juge de paix du district du Jura – Nord vaudois pour qu’elle procède dans le sens des considérants, la décision étant confirmée pour le surplus. III. Les frais judiciaires de deuxième instance, arrêtés à 400 fr. (quatre cents francs), sont laissés à la charge de l’Etat. IV. Il n’est pas alloué de dépens. V. L’arrêt est exécutoire. La présidente :               La greffière : Du L'arrêt qui précède, dont la rédaction a été approuvée à huis clos, est notifié à : ‑ Me John-David Burdet (pour D.________), ‑ Me Valérie Maurer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 – Nord vaudois. La greffière :</w:t>
      </w:r>
    </w:p>
    <w:p>
      <w:r>
        <w:rPr>
          <w:b/>
        </w:rPr>
        <w:t>E. 6</w:t>
      </w:r>
    </w:p>
    <w:p>
      <w:r>
        <w:t>décembre 2016 consid. 3.1.1 ; TF 5A_925/2015 du 4 mars 2016 consid. 2.3.3.1, non publié à l'ATF 142 III 195).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22 août 2023/173 ; CREC</w:t>
      </w:r>
    </w:p>
    <w:p>
      <w:r>
        <w:rPr>
          <w:b/>
        </w:rPr>
        <w:t>E. 8</w:t>
      </w:r>
    </w:p>
    <w:p>
      <w:r>
        <w:t>mars 2019/82 ; CREC 28 mai 2018/168). En particulier,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 4.3 En l’espèce, il ne ressort pas du dossier que la liste des opérations de Me Maurer ait été communiquée au recourant par la précitée ou par le premier juge avant que le prononcé attaqué ne soit rendu. Le droit d’être entendu du recourant a ainsi bel et bien été violé, de sorte que le grief doit être admis. Compte tenu du pouvoir de cognition de la Chambre de céans, le prononcé querellé doit être annulé et la cause renvoyée à l’autorité intimée. Le premier juge devra notifier la liste des opérations de Me Maurer au recourant, en lui impartissant un délai pour se déterminer avant de statuer à nouveau sur la quotité des dépens dus à l’intimée. Le renvoi de la cause dispense la Chambre de céans d’examiner plus avant les autres griefs soulevés par le recourant.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