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678 vom 4. Juli 2023</w:t>
      </w:r>
    </w:p>
    <w:p>
      <w:r>
        <w:t>VD Tribunal cantonal, 2023-07-04, FR</w:t>
      </w:r>
    </w:p>
    <w:p>
      <w:r>
        <w:rPr>
          <w:b/>
        </w:rPr>
        <w:t xml:space="preserve">Quelle: </w:t>
      </w:r>
      <w:r>
        <w:t>https://mcp.opencaselaw.ch/entscheid/vd_findinfo_HC___2023___678</w:t>
      </w:r>
    </w:p>
    <w:p>
      <w:r>
        <w:t>FR: VD_FINDINFO HC / 2023 / 678 du 4 juillet 2023</w:t>
      </w:r>
    </w:p>
    <w:p>
      <w:r>
        <w:t>IT: VD_FINDINFO HC / 2023 / 678 del 4 luglio 2023</w:t>
      </w:r>
    </w:p>
    <w:p>
      <w:pPr>
        <w:pStyle w:val="Heading2"/>
      </w:pPr>
      <w:r>
        <w:t>Regeste</w:t>
      </w:r>
    </w:p>
    <w:p>
      <w:r>
        <w:t>DROIT D'ÊTRE ENTENDU, MOTIVATION DE LA DÉCISION, ASSISTANCE JUDICIAIRE, DÉNUEMENT, RÉVOCATION{EN GÉNÉRAL} | 29 al. 2 Cst., 120 CPC (CH), 53 CPC (CH)</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soit notamment les décisions retirant totalement ou partiellement l’assistance judiciaire (art. 121 CPC). Les décisions statuant en matière d’assistance judiciaire étant régies par la procédure sommaire (cf. art. 119 al. 3 CPC), le recours, écrit et motivé, doit s’exercer dans un délai de dix jours (art. 321 al. 2 CPC). Il est introduit auprès de l’instance de recours, soit la Chambre des recours civile (art. 73 al. 1 LOJV [loi d’organisation judiciaire du 12 décembre 1979 ; BLV 173.01]).</w:t>
      </w:r>
    </w:p>
    <w:p>
      <w:r>
        <w:rPr>
          <w:b/>
        </w:rPr>
        <w:t>E. 1.2</w:t>
      </w:r>
    </w:p>
    <w:p>
      <w:r>
        <w:t>En l’espèce, déposé en temps utile contre une décision sujette à recours par une partie disposant d’un intérêt digne de protection (art. 59 al. 2 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d’appel doit répondre eu égard au principe d’application du droit d’office (ATF 147 III 176 consid. 4.2.1 et 4.2.2 ; TF 5A_873/2021 du 4 mars 2022 consid 4.2 applicable en appel).</w:t>
      </w:r>
    </w:p>
    <w:p>
      <w:r>
        <w:rPr>
          <w:b/>
        </w:rPr>
        <w:t>E. 2.2</w:t>
      </w:r>
    </w:p>
    <w:p>
      <w:r>
        <w:t>Les conclusions, les allégations de fait et les preuves nouvelles sont irrecevables (art. 326 al. 1 CPC). En l’espèce, la recourante a notamment produit (pièce n° 8) des extraits de relevés de comptes bancaires à son nom, sur lesquels figurent notamment des montants crédités en lien avec les achats des œuvres de l’artiste [...] ; faute pour cette pièce d’avoir été produite en première instance, elle est irrecevable. Pour le reste, les pièces jointes au recours figurent au dossier de première instance, respectivement constituent des pièces dites « de forme », de sorte qu’elles sont recevables.</w:t>
      </w:r>
    </w:p>
    <w:p>
      <w:r>
        <w:rPr>
          <w:b/>
        </w:rPr>
        <w:t>E. 3</w:t>
      </w:r>
    </w:p>
    <w:p>
      <w:r>
        <w:t>et les références citées). En procédure civile, la garantie du droit d’être entendu est concrétisé à l’art. 53 CPC. La jurisprudence a déduit du droit d’être entendu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Cela étant, l’autorité n’a pas l’obligation d’exposer et de discuter tous les faits, moyens de preuve et griefs invoqués par les parties, mais peut au contraire se limiter à ceux qui, sans arbitraire, lui paraissent pertinents (ATF 145 III 324 consid. 6.1 ; ATF 143 III 65 consid. 5.2 ; ATF 142 III 433 consid. 4.3.2 ; ATF 138 I 232 consid. 5.1 ; ATF 133 III 439 consid. 3.3, JdT 2008 I 4). Une motivation implicite, résultant des différents considérants de la décision, suffit à respecter le droit d’être entendu (ATF 141 V 557 consid. 3.2.1 ; TF 5A_69/2022 du 17 mai 2023 consid. 3.1). L’essentiel est que la décision indique clairement les faits qui sont établis et les déductions juridiques qui sont tirées de l’état de fait déterminant (ATF 142 II 154 consid. 4.2 ; TF 5A_570/2017 du 27 août 2018 consid. 4.2). Dès lors que l’on peut discerner les motifs qui ont guidé la décision de l’autorité, le droit à une décision motivée est respecté même si la motivation présentée est erronée (ATF 145 III 324 consid. 6.1 ; ATF 141 V 557 consid. 3.2.1 ; TF 5A_69/2022, loc. cit.) .</w:t>
      </w:r>
    </w:p>
    <w:p>
      <w:r>
        <w:rPr>
          <w:b/>
        </w:rPr>
        <w:t>E. 3.1</w:t>
      </w:r>
    </w:p>
    <w:p>
      <w:r>
        <w:t>La recourante reproche à la présidente d’avoir considéré qu’elle disposait d’un montant de plus de 200'000 fr. lui permettant de couvrir ses frais de défense. Les fonds en question, certes déposés sur des comptes ouverts à son nom en [...], ne seraient pas à sa libre disposition. La recourante fait valoir qu’il s’agirait de liquidités revenant à la galerie d’art [...] de [...], crédités sur les comptes précités à charge pour elle d’acquitter les dernières factures de la galerie, en faveur notamment de M. [...] relativement à la vente des œuvres de l’artiste [...], représentée par le susnommé. Ce serait à tort que la présidente n’a pas tenu compte de ces informations, pourtant fournies par la recourante, pièces à l’appui. Celle-ci souligne encore que les comptes litigieux seraient en réalité utilisés par la galerie d’art qu’elle exploite avec sa sœur. La recourante fait également valoir que le bénéfice de l’assistance judiciaire ne pouvait pas lui être retiré avec effet rétroactif. Elle relève qu’au moment du dépôt de sa requête y relative, elle subissait des violences conjugales source de stress intense et qu’elle n’avait pas jugé nécessaire d’annoncer l’existence des comptes bancaires litigieux, au motif que les liquidités qui y sont déposées ne seraient pas à sa libre disposition. La recourante soutient avoir agi de bonne foi, soulignant n’avoir d’ailleurs jamais déclaré lesdits comptes aux autorités fiscales, preuve qu’elle ne considère pas en être l’ayant-droit économique. Au vu de ces circonstances, il ne se justifiait pas de lui retirer l’assistance judiciaire avec effet rétroactif. La recourante se plaint enfin d’une violation de son droit d’être entendue, au motif que la décision entreprise serait insuffisamment motivée, respectivement ne tiendrait pas compte des arguments soulevés par l’intéressée.</w:t>
      </w:r>
    </w:p>
    <w:p>
      <w:r>
        <w:rPr>
          <w:b/>
        </w:rPr>
        <w:t>E. 3.2.1</w:t>
      </w:r>
    </w:p>
    <w:p>
      <w:r>
        <w:t>Le droit d’être entendu est une garantie constitutionnelle (art. 29 al. 2 Cst.)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in Bohnet et al., Commentaire romand, Code de procédure civile, 2 e éd., Bâle 2019, nn. 19 s. ad art. 53 CPC). Ce moyen doit par conséquent être examiné en premier lieu (ATF 124 I 49, SJ 1998 403) et avec un plein pouvoir d'examen (ATF 127 III 193 consid.</w:t>
      </w:r>
    </w:p>
    <w:p>
      <w:r>
        <w:rPr>
          <w:b/>
        </w:rPr>
        <w:t>E. 3.2.2</w:t>
      </w:r>
    </w:p>
    <w:p>
      <w:r>
        <w:t>Selon l’art. 120 CPC, le tribunal retire l’assistance judiciaire lorsque les conditions d’octroi ne sont plus réalisées ou lorsqu’elles ne l’ont jamais été. Le retrait de l’assistance judiciaire pour les actes futurs étant le principe, le retrait ex tunc est l’exception. Un tel effet rétroactif entre en ligne de compte lorsque l’assistance judiciaire a été obtenue illicitement sur la base d’informations fausses (TF 5A_305/2013 du 19 août 2013 consid. 3.3 et 3.5), notamment parce que la partie a donné des indications erronées ou incomplètes sur sa situation financière (TF 4D_19/2016 du 11 avril 2016 consid. 4.5, in RSPC 2016 p. 498 : cas de la partie qui tait volontairement le non-paiement du loyer pris en compte dans le calcul de l’indigence ; ; cf. également TF 4A_543/2015 du 14 mars 2016 consid. 12.1 et 12.3, in RSPC 2016 p. 332 ; CREC 26 janvier 2017/41). Le juge peut envisager d’office un retrait de l’assistance judiciaire, sans requête ni conclusion en ce sens (cf. not. CREC 22 mai 2023/102 ; CREC 4 août 2014/266). Si l’autorité l’envisage, elle doit dans ce cas interpeller le bénéficiaire en lui donnant l’occasion de se déterminer, afin de respecter son droit d’être entendu (TF  5A_344/2017 du 2 octobre 2017 consid. 3.3 ; CREC 22 mai 2023/102).</w:t>
      </w:r>
    </w:p>
    <w:p>
      <w:r>
        <w:rPr>
          <w:b/>
        </w:rPr>
        <w:t>E. 3.3.1</w:t>
      </w:r>
    </w:p>
    <w:p>
      <w:r>
        <w:t>C’est en vain que la recourante invoque une violation de son droit d’être entendue. La décision attaquée est en effet claire quant aux motifs ayant présidé à sa reddition. La présidente a ainsi indiqué retirer l’assistance judiciaire à la recourante au motif que celle-ci n’en avait jamais rempli les conditions, compte tenu du fait qu’elle détenait des comptes bancaires à l’étranger sur lesquels étaient déposés des avoirs totalisant plus de 200'000 francs. La présidente a en outre indiqué que la recourante n’avait pas établi, ni même rendu vraisemblable, qu’elle n’avait pas la libre disposition de ces liquidités, écartant ainsi, par une appréciation des preuves à tout le moins implicite, les arguments de l’intéressée. On ne décèle ainsi aucune violation du droit d’être entendue de la recourante en lien avec la motivation de la décision, l’intéressée ayant au reste été en mesure de la critiquer au fond de manière précise, sur deux points distincts (cf. infra consid. 3.3.2). On relève pour le surplus que, lorsqu’elle a communiqué le 15 mai 2023 l’existence de comptes bancaires à son nom en [...] et produit les pièces y relatives, la recourante s’est dans le même temps déterminée sur le maintien de l’assistance judiciaire. Elle a ainsi fait valoir les mêmes moyens qu’elle soulève dans son recours, exposant sa situation professionnelle et soutenant être redevable de montants importants censés être prochainement débités des comptes en question. Il était donc inutile que la présidente l’interpelle à nouveau avant de rendre la décision attaquée, la recourante s’étant déjà déterminée de manière complète. S’ensuit le rejet de ce premier moyen.</w:t>
      </w:r>
    </w:p>
    <w:p>
      <w:r>
        <w:rPr>
          <w:b/>
        </w:rPr>
        <w:t>E. 3.3.2</w:t>
      </w:r>
    </w:p>
    <w:p>
      <w:r>
        <w:t>Sur le fond, le raisonnement de la présidente doit être confirmé. La recourante ne conteste en effet pas détenir six comptes bancaires en [...], sur lesquels sont déposés plus de 200'000 fr. au total. Les pièces produites par l’intéressée n’étayent aucunement, ne serait-ce qu’au stade de la vraisemblance, ses allégations quant à la prétendue indisponibilité de ces avoirs. Il ne ressort en particulier pas de ces pièces que les comptes en question appartiendraient en réalité à la galerie d’art qu’elle exploite avec sa sœur. Par ailleurs, le simple fait que le produit de la vente des œuvres de [...] a été viré sur ces comptes ne suffit pas à démontrer que cette artiste serait représentée par M. [...] et que ledit produit devrait lui être entièrement ou partiellement reversé. Il en va de même des factures produites, dont la simple existence ne suffit pas à retenir qu’elles devraient être payées au moyen des avoirs litigieux. C’est le lieu de relever que les pièces produites ne permettent pas d’établir clairement un lien entre la recourante et la galerie d’art ; en particulier, rien ne permet de déterminer si des comptes bancaires sociaux existeraient, respectivement si elle serait la détentrice économique des avoirs. On relèvera encore que les comptes litigieux ne sont, à ce jour, pas débités et que la seule affirmation qu’ils le seront prochainement ne suffit pas, faute de tout autre élément allant dans ce sens, à la rendre vraisemblable. Il appert au contraire du dossier qu’au moment du dépôt de la requête d’assistance judiciaire, la recourante disposait de montants importants lui permettant de couvrir ses frais d’avocat. La jurisprudence relative aux économies « de secours » (cf. TF 5A_886/2017 du 20 mars 2017 consid. 5.2, in RSPC 2018 p. 281) n’est enfin pas applicable en l’espèce, les avoirs litigieux dépassant largement les montants de 10’000 fr. à 25’000 fr. admis à ce titre. La décision entreprise ne prête pas non plus le flanc à la critique s’agissant du caractère rétroactif du retrait de l’assistance judiciaire. En prétendant, dans sa requête d’assistance judiciaire, ne détenir aucune fortune et ne percevoir que des revenus « très accessoires » en lien avec son activité professionnelle, la recourante a fait des déclarations qui s’avèrent trompeuses. Il est en effet établi que l’activité de conseillère en art de la recourante a généré un chiffre d’affaires de plusieurs centaines de milliers de francs et qu’elle détient des comptes bancaires sur lesquels sont déposés des avoirs de plus de 200'000 francs. La recourante a volontairement tu l’existence d’informations pertinentes s’agissant de l’octroi de l’assistance judiciaire, tout en attestant formellement avoir communiqué des informations complètes et véridiques sur sa situation financière. Cette seule circonstance suffit à justifier le retrait ex tunc de l’assistance judiciaire. Le fait que la recourante n’a pas annoncé ces comptes aux autorités fiscales ne suffit aucunement à démontrer sa bonne foi, au contraire. Elle aurait bien plutôt fait preuve de bonne foi en requérant l’assistance judiciaire une fois le solde des comptes litigieux effectivement insuffisant pour couvrir ses frais de défense. Or, elle ne démontre pas que ces comptes auraient présenté un tel solde insuffisant à un quelconque moment depuis le dépôt de la requête d’assistance judiciaire. Mal fondés, les griefs de la recourante doivent être rejetés. Il appartiendra à celle-ci de renouveler, le cas échéant, sa requête lorsqu’elle ne disposera effectivement plus d’une fortune suffisante.</w:t>
      </w:r>
    </w:p>
    <w:p>
      <w:r>
        <w:rPr>
          <w:b/>
        </w:rPr>
        <w:t>E. 4.1</w:t>
      </w:r>
    </w:p>
    <w:p>
      <w:r>
        <w:t>En définitive, le recours, manifestement infondé, doit être rejeté en application de l’art. 322 al. 1 in fine CPC et la décision confirmée.</w:t>
      </w:r>
    </w:p>
    <w:p>
      <w:r>
        <w:rPr>
          <w:b/>
        </w:rPr>
        <w:t>E. 4.2</w:t>
      </w:r>
    </w:p>
    <w:p>
      <w:r>
        <w:t>La requête d’assistance judiciaire formée par la recourante doit également être rejetée. Il découle en effet des développements ci-dessus que l’intéressée ne saurait être considérée comme indigente (cf. art. 117 let. a CPC). Par ailleurs, le recours était d’emblée dénué de chances de succès (art. 117 let. b CPC), de sorte qu’une personne raisonnable plaidant à ses propres frais aurait renoncé à faire recours.</w:t>
      </w:r>
    </w:p>
    <w:p>
      <w:r>
        <w:rPr>
          <w:b/>
        </w:rPr>
        <w:t>E. 4.3</w:t>
      </w:r>
    </w:p>
    <w:p>
      <w:r>
        <w:t>Les frais judiciaires de deuxième instance, arrêtés à 400 fr. (art. 69 al. 3 et 70 al. 3 TFJC [tarif des frais judiciaires civils du 28 septembre 2010 ; BLV 270.11.5]), seront mis à la charge de la recourante, qui succombe (art. 106 al. 1 CPC). Il n’y a pas lieu à l’allocation de dépens de deuxième instance. Par ces motifs, la Chambre des recours civile du Tribunal cantonal, en application de l’art. 322 al. 1 CPC, prononce : I. Le recours est rejeté. II. La décision est confirmée. III. La requête d’assistance judiciaire est rejetée. IV. Les frais judiciaires de deuxième instance, arrêtés à 400 fr. (quatre cents francs), sont mis à la charge de la recourante S.________. V. L’arrêt est exécutoire. La présidente : La greffière : Du L’arrêt qui précède, dont la rédaction a été approuvée à huis clos, est notifié à : ‑ Me Mirko Giorgini (pour S.________), ‑ S.________ personnellement.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