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674 vom 19. Oktober 2023</w:t>
      </w:r>
    </w:p>
    <w:p>
      <w:r>
        <w:t>VD Tribunal cantonal, 2023-10-19, FR</w:t>
      </w:r>
    </w:p>
    <w:p>
      <w:r>
        <w:rPr>
          <w:b/>
        </w:rPr>
        <w:t xml:space="preserve">Quelle: </w:t>
      </w:r>
      <w:r>
        <w:t>https://mcp.opencaselaw.ch/entscheid/vd_findinfo_HC___2023___674</w:t>
      </w:r>
    </w:p>
    <w:p>
      <w:r>
        <w:t>FR: VD_FINDINFO HC / 2023 / 674 du 19 octobre 2023</w:t>
      </w:r>
    </w:p>
    <w:p>
      <w:r>
        <w:t>IT: VD_FINDINFO HC / 2023 / 674 del 19 ottobre 2023</w:t>
      </w:r>
    </w:p>
    <w:p>
      <w:pPr>
        <w:pStyle w:val="Heading2"/>
      </w:pPr>
      <w:r>
        <w:t>Regeste</w:t>
      </w:r>
    </w:p>
    <w:p>
      <w:r>
        <w:t>BAIL À LOYER, EXPULSION DE LOCATAIRE, REJET DE LA DEMANDE, CAS CLAIR, ABUS DE DROIT, FORMULE OFFICIELLE | 257d CO, 270 al. 2 CO, 257 CPC (CH)</w:t>
      </w:r>
    </w:p>
    <w:p>
      <w:pPr>
        <w:pStyle w:val="Heading2"/>
      </w:pPr>
      <w:r>
        <w:t>Erwägungen</w:t>
      </w:r>
    </w:p>
    <w:p>
      <w:r>
        <w:rPr>
          <w:b/>
        </w:rPr>
        <w:t>E. 1</w:t>
      </w:r>
    </w:p>
    <w:p>
      <w:r>
        <w:t>let. a CPC [Code de procédure civile du 19 décembre 2008 ; RS 272]) au sens de l’art. 236 CPC, dans les affaires patrimoniales dont la valeur litigieuse au dernier état des conclusions devant l’autorité précédente, est de 10'000 fr. au moins (art. 308 al. 2 CPC). L’appel, écrit et motivé, doit être introduit auprès de l’instance d’appel (art. 311 al. 1 CPC), soit la Cour d’appel civile (art. 84 al. 1 LOJV [Loi vaudoise du 12 décembre 1979 d’organisation judiciaire ; BLV 173.01]).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Il 235).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271a al. 1 let. e CO (Loi fédérale du 30 mars 1911 complétant le Code civil suisse ; RS 220), la valeur correspondra en principe au montant du loyer pendant trois ans (ATF 144 III 346 précité consid. 1.2.2.2 et 1.2.3.3). Lorsque la décision entreprise a été rendue en procédure sommaire, comme c’est le cas dans la procédure en cas clairs (art. 248 let. b CPC), le délai pour l’introduction de l’appel et le dépôt de la réponse est de dix jours (art. 314 al. 1 CPC).</w:t>
      </w:r>
    </w:p>
    <w:p>
      <w:r>
        <w:rPr>
          <w:b/>
        </w:rPr>
        <w:t>E. 1.1</w:t>
      </w:r>
    </w:p>
    <w:p>
      <w:r>
        <w:t>L’appel est recevable contre les décisions finales de première instance (art. 308 al.</w:t>
      </w:r>
    </w:p>
    <w:p>
      <w:r>
        <w:rPr>
          <w:b/>
        </w:rPr>
        <w:t>E. 1.2</w:t>
      </w:r>
    </w:p>
    <w:p>
      <w:r>
        <w:t>En l’espèce, les appelants soutiennent non seulement que le cas n’est pas clair mais contestent également la résiliation du bail qu’ils considèrent comme nulle. Compte tenu d’un loyer mensuel brut de 3'330 fr., acompte de charges par 480 fr. compris, la valeur litigieuse, correspondant à l’équivalent de trois ans de loyers selon les principes énoncés ci-dessus, est supérieure à 10'000 fr., si bien que la voie de l’appel est ouverte. Pour le surplus, interjeté en temps utile contre une décision finale de première instance par des parties qui ont un intérêt digne de protection (art. 59 al. 2 let. a CPC), l’appel, écrit et motivé,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2.2.1</w:t>
      </w:r>
    </w:p>
    <w:p>
      <w:r>
        <w:t>Les faits et moyens de preuve nouveaux ne sont recevables qu’aux conditions de l’art. 317 al. 1 CPC. Les nova improprement dits (ou faux ou pseudo- nova ; unechte Noven ) ne sont recevables qu’à deux conditions :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trente jours (art. 257d al. 1 CO) ou qu’il a obtenu du bailleur un sursis au paiement (TF 4A_470/2022 du 4 janvier 2023 consid. 4.1 ; TF 4A_376/2021 du 7 janvier 2022 consid. 4.2.2). Le locataire doit invoquer ces moyens de défense en temps utile, conformément au principe de la simultanéité des moyens d’attaque et de défense (maxime éventuelle ou maxime de concentration), qui vaut aussi bien en procédure ordinaire (art. 219 ss, 229 al. 1 et 317 al. 1 CPC), qu’en procédure simplifiée, même si elle est soumise à la maxime inquisitoire sociale (art. 243 al. 2 let. c, 247 al. 2 let. a et 229 al. 3 CPC, cette dernière disposition n’étant pas applicable en appel ; cf. ATF 138 III 625 consid. 2.2, SJ 2013 I 94) ou qu’en procédure sommaire de protection dans les cas clairs soumise à la maxime des débats (cf. ATF 142 III 462 consid. 4.3, SJ 2016 I 429). Tel est le cas de l’extinction de la dette ou de la compensation, faits destructeurs. Le fait que ces moyens de défense reposent sur des faits notoires ne dispense pas le locataire qui est assisté d’un avocat de les invoquer devant le premier juge (TF 4A_470/2022 précité consid. 4.1 ; TF 4A_376/2021 précité consid. 4.2.2 ; CACI 25 septembre 2023/388). En ce qui concerne les vrais nova ( echte Noven ), le Tribunal fédéral a jugé que le requérant qui a succombé en première instance et a vu sa requête déclarée irrecevable ne peut pas produire en appel des pièces nouvelles, même s’il ne lui était pas possible de les produire devant le premier juge. Il lui est en revanche loisible d’introduire une nouvelle fois sa requête en cas clairs devant le premier juge (TF 4A_470/2022 précité consid. 4.1 ; TF 4A_420/2012 du 7 novembre 2012 consid. 5 ; CACI 25 septembre 2023/388 précité ; cf. également Bohnet, Cas clair et novas en appel : à la recherche d’un nouvel équilibre (arrêt 4A_470/2022), in Newsletter Bail.ch, mars 2023, p. 2). Cette interdiction ne saurait concerner la partie requise, qui n’a pas introduit la requête d’expulsion. L’art. 317 al. 1 CPC s’applique donc pleinement à la partie locataire qui a été attraite en première instance, par la requête en cas clairs de la partie bailleresse (TF 4A_470/2022 précité consid. 4.1 ; CACI 25 septembre 2023/388 précité). En effet, le défendeur ne pourra pas faire valoir les nova et pseudo- nova dans une nouvelle procédure, puisque si le cas est clair sur la base de l’état de fait recueilli en première instance, le prononcé est revêtu de l’autorité de la chose jugée une fois entré en force. Il est donc juste d’admettre pour lui les nova et pseudo- nova en appel, aux conditions restrictives de l’art. 317 al. 1 CPC (Bohnet, op. cit. , p. 3).</w:t>
      </w:r>
    </w:p>
    <w:p>
      <w:r>
        <w:rPr>
          <w:b/>
        </w:rPr>
        <w:t>E. 2.2.2</w:t>
      </w:r>
    </w:p>
    <w:p>
      <w:r>
        <w:t>Outre des pièces de forme (n os 1 et 2), les appelants produisent deux pièces (n os</w:t>
      </w:r>
    </w:p>
    <w:p>
      <w:r>
        <w:rPr>
          <w:b/>
        </w:rPr>
        <w:t>E. 3</w:t>
      </w:r>
    </w:p>
    <w:p>
      <w:r>
        <w:t>et 4) dans le cadre de leur appel. Il se pose donc la question de la recevabilité de ces dernières pièces, la jurisprudence ayant admis que la partie requise peut se prévaloir de l’art. 317 al. 1 CPC (cf. consid. 2.2 supra ). Cela étant, il peut d’emblée être relevé que la première pièce (n ° 3) produite par les appelants, soit la requête en contestation du loyer initial déposée par leur conseil le 9 mars 2023 devant la Préfecture du district d’Aigle (en l’occurrence, selon les conclusions de cette requête, la Commission de conciliation en matière de baux à loyer) n’est pas pertinente pour juger de la présente cause. En outre, la seconde pièce (n ° 4), soit un courrier du 23 septembre 2022 adressé par l’appelant, au nom de l’intimée, à [...], administratrice officielle de la succession de feu [...] – propriétaire de parts sociales de l’intimée –, est irrecevable. En effet, celle-ci est antérieure à la fin de la procédure devant l’autorité précédente, et en particulier à l’audience du 7 février 2023. Elle a trait à la contestation des montants dont le paiement était exigé dans l’avis comminatoire du 31 août 2022. Or, cet aspect a été non seulement allégué, mais également traité dans le cadre de la procédure de première instance. Les appelants devaient en conséquence produire toute pièce et fournir toute explication qui leur paraissait nécessaire à ce moment-là. Ils n’exposent au demeurant pas pour quelle raison ils n’auraient pas pu introduire cette pièce devant l’autorité de première instance, contrairement aux exigences fixées par l’art. 317 al. 1 CPC.</w:t>
      </w:r>
    </w:p>
    <w:p>
      <w:r>
        <w:rPr>
          <w:b/>
        </w:rPr>
        <w:t>E. 3.1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CACI 25 septembre 2023/388 précité consid. 3.1.2 ; CACI 26 mars 2021/145 consid. 3.2.1).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 la simple vraisemblance ( Glaubhaftma-chen ) ne suffit pas (TF 5A_664/2018 du 24 octobre 2018 consid. 4.1). Si le défendeur fait valoir des objections et exceptions motivées et concluantes ( substanziiert und schlüssig ), qui ne peuvent être écartées immédiatement et qui sont de nature à ébranler la conviction du juge, la procédure du cas clair est irrecevable (ATF 144 III 462 consid. 3.1 ; ATF 138 III 620 consid. 5.1.1, SJ 2013 I 283 ; TF 4A_195/2023 du 24 juillet 2023 consid. 3.2.2.1).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précité consid. 3.1 ; ATF 138 III 123 consid. 2.1.2 ; TF 4A_195/2023 précité consid. 3.2.2.2).</w:t>
      </w:r>
    </w:p>
    <w:p>
      <w:r>
        <w:rPr>
          <w:b/>
        </w:rPr>
        <w:t>E. 3.2</w:t>
      </w:r>
    </w:p>
    <w:p>
      <w:r>
        <w:t>in fine ).</w:t>
      </w:r>
    </w:p>
    <w:p>
      <w:r>
        <w:rPr>
          <w:b/>
        </w:rPr>
        <w:t>E. 3.3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JdT 2002 I 221, SJ 2002 I 33), cela même si l’arriéré avait finalement été payé (TF 4A_436/2018 du 17 janvier 2019 consid. 5.1 et les réf. citées). Si, en revanche, l’une des conditions d’application de l’art. 257d CO n’est pas réalisée, le congé est inefficace (Lachat, Le bail à loyer, Lausanne 2019, n. 2.3.5 p. 879). Le délai comminatoire commence à courir lorsque le locataire a effectivement reçu en ses mains la mise en demeure, mais au plus tard à l’échéance du délai de garde postale de sept jours (ATF 140 III 244 consid. 5.1 ; ATF 137 III 208 consid. 3.1.3 ; Lachat, op. cit. , n. 2.2.4 p. 875 et les réf. citées ; Wessner, Droit du bail à loyer et à ferme, Commentaire pratique, 2 e éd., Bâle 2017, n. 21 ad art. 257d CO et les réf. citées). Il incombe à la partie qui prétend que son obligation a été exécutée de prouver cette exécution, notamment par paiement (ATF 148 III 105 consid. 3.3.1 ; ATF 139 III 7 consid. 2.2, SJ 2013 I 181 ; ATF 130 III 321 consid. 3.1, JdT 2005 I 618 ; TF 4A_376/2021 du 7 janvier 2022 consid. 4.2.1 ; CACI 19 janvier 2023/17).</w:t>
      </w:r>
    </w:p>
    <w:p>
      <w:r>
        <w:rPr>
          <w:b/>
        </w:rPr>
        <w:t>E. 3.4</w:t>
      </w:r>
    </w:p>
    <w:p>
      <w:r>
        <w:t>La jurisprudence admet toutefois que le congé prononcé conformément à l’art. 257d CO puisse, à titre très exceptionnel, être considéré comme contrevenant aux règles de la bonne foi au sens de l’art. 271 al. 1 CO et être partant annulable. La notion doit être interprétée très restrictivement, afin de ne pas mettre en question le droit du bailleur à recevoir le loyer à l’échéance (ATF 140 III 591 consid. 1, SJ 2015 I 81 ; TF 4A_550/2020 du 29 avril 2021 consid. 8.2 et les réf. citées). L’annulation du congé doit rester une ultima ratio dans le cas du locataire qui ne paie pas son loyer (TF 4A_252/2014 du 28 mai 2014 consid. 4.2 ; Lachat, op. cit. , note infrapaginale n. 109 p. 881, qui indique que « de fait, les situations où le congé n’est pas inefficace mais annulable sont "très rares" »). Elle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Il 31 consid. 4b, JdT 1995 I 155 ; TF 4A_550/2020 précité consid. 8.2 ; TF 4A_330/2017 du 8 février 2018 consid. 3.1)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Le fardeau de la preuve d’une résiliation contraire à la bonne foi incombe au locataire (ATF 140 III 591 précité consid. 1 et les réf. citées ; TF 4A_550/2020 précité consid. 8.2 ; TF 4A_436/2018 précité consid. 5.1 ; TF 4A_571/2018 du 14 janvier 2019 consid. 9).</w:t>
      </w:r>
    </w:p>
    <w:p>
      <w:r>
        <w:rPr>
          <w:b/>
        </w:rPr>
        <w:t>E. 4.1</w:t>
      </w:r>
    </w:p>
    <w:p>
      <w:r>
        <w:t>Les appelants contestent que l’invocation du vice tiré de l’absence de formule officielle constitue un abus de droit. En conséquence, à leur sens, la juge de paix aurait dû considérer que le cas n’était pas clair, la clause du bail relative au loyer étant nulle, et qu’ils ne pouvaient ainsi pas être mis en demeure avant la fixation judiciaire du loyer.</w:t>
      </w:r>
    </w:p>
    <w:p>
      <w:r>
        <w:rPr>
          <w:b/>
        </w:rPr>
        <w:t>E. 4.2.1</w:t>
      </w:r>
    </w:p>
    <w:p>
      <w:r>
        <w:t>Le droit du bail est caractérisé par de strictes exigences de forme (TF 4A_127/2022 du 28 juin 2022, consid. 3.1 ; TF 4A_196/2016 du 24 octobre 2016 consid. 3.1.2. ; TF 4A_374/2012 du 6 novembre 2012 consid. 4). Selon l’art. 269d CO, le bailleur peut en tout temps majorer le loyer pour le prochain terme de résiliation, l’avis de majoration du loyer, avec indication des motifs, devant parvenir au locataire dix jours au moins avant le début du délai de résiliation et être effectué au moyen d’une formule agréée par le canton (al. 1). Les majorations de loyer sont nulles lorsqu’elles ne sont pas notifiées au moyen de la formule officielle (al. 2 let. a). Aux termes de l’art. 270 al. 2 CO, en cas de pénurie de logements, les cantons peuvent rendre obligatoire, sur tout ou partie de leur territoire, l’usage de la formule officielle mentionnée à l’art. 269d CO pour la conclusion de tout nouveau bail. Le Canton de Vaud a fait usage de cette faculté (art. 1 ss LFOCL [loi du 7 mars 1993 sur l’utilisation d’une formule officielle au changement de locataire ; BLV 221.315]). Il n’est pas contesté que l’usage d’une telle formule ait été nécessaire dans le cas d’espèce. Lorsque la formule officielle n’a pas été employée par le bailleur alors qu’elle était obligatoire ou que la hausse de loyer par rapport à celui payé par le précédent locataire n’y a pas été motivée, ce vice n’entraîne pas la nullité du contrat de bail dans son entier, mais seulement la nullité du loyer fixé (ATF 140 III 583 consid. 3.2.1, SJ 2015 I 229 qui se réfère à l’arrêt de principe ATF 120 II 341, JdT 1995 I 382, SJ 1995 341 ; TF 4A_302/2021 du 28 janvier 2022 consid. 4.1.1 non publié in ATF 148 III 63). Le locataire peut alors faire fixer par le juge le « juste loyer » (ATF 140 III 583 précité consid. 3.2.1 et 3.2.2 ; Lachat/Stastny, op. cit. , n. 3.4.1 p. 493) Lorsque la fixation du loyer initial est ainsi nulle, le locataire peut agir en fixation judiciaire du loyer initial et en restitution de l’éventuel trop-perçu. Il s’agit là d’un cumul d’actions (art. 90 CPC) :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(art. 62 ss CO) (ATF 140 III 583 précité consid. 3.2.3 ; TF 4A_552/2020 du 12 mars 2021 consid. 3.1 ; TF 4A_495/2019 du 28 février 2020 consid. 3.4).</w:t>
      </w:r>
    </w:p>
    <w:p>
      <w:r>
        <w:rPr>
          <w:b/>
        </w:rPr>
        <w:t>E. 4.2.2</w:t>
      </w:r>
    </w:p>
    <w:p>
      <w:r>
        <w:t>La jurisprudence a régulièrement rappelé que le locataire qui soulève la nullité du loyer conclu pour s’opposer à la résiliation immédiate du contrat et à son expulsion commet un abus de droit, l’institution juridique étant alors utilisée de façon contraire à son but (cf. ATF 140 III 583 précité consid. 3.2.4 et les réf. citées ; ATF 138 III 401 consid. 2.4, JdT 2015 II 267 ; ATF 137 III 547 consid. 2.3, JdT 2012 II 187 ; TF 4A_552/2020 précité consid. 3.2 et les réf. citées).</w:t>
      </w:r>
    </w:p>
    <w:p>
      <w:r>
        <w:rPr>
          <w:b/>
        </w:rPr>
        <w:t>E. 4.3</w:t>
      </w:r>
    </w:p>
    <w:p>
      <w:r>
        <w:t>En l’espèce, les appelants font état qu’ils n’étaient pas conscients de l’exigence d’une formule officielle lors de la conclusion du bail. Ils auraient ainsi invoqué le moyen dès qu’ils en auraient eu conscience, soit après consultation de leur nouveau conseil. Les appelants perdent toutefois de vue que la jurisprudence exclut clairement la possibilité d’invoquer ce moyen dans le cadre d’une procédure fondée sur l’art. 257d CO, celui-ci ne visant alors pas à obtenir la réduction du loyer mais à justifier son non-versement, tel que l’a d’ailleurs relevé l’autorité de première instance. L’admission de ce moyen reviendrait à permettre au locataire défaillant dans le paiement du loyer de bénéficier à titre gratuit du bien concerné (cf. ATF 140 III 583 précité consid. 3.2.4 ; TF 4C.315/2000 du 5 février 2001 consid. 4c). L’institution juridique serait alors utilisée de façon contraire à son but, ce qui n’est pas acceptable. Le grief doit donc être écarté.</w:t>
      </w:r>
    </w:p>
    <w:p>
      <w:r>
        <w:rPr>
          <w:b/>
        </w:rPr>
        <w:t>E. 5.1</w:t>
      </w:r>
    </w:p>
    <w:p>
      <w:r>
        <w:t>Les appelants se prévalent encore d’une erreur dans l’avis comminatoire, le montant de l’arriéré étant trop élevé.</w:t>
      </w:r>
    </w:p>
    <w:p>
      <w:r>
        <w:rPr>
          <w:b/>
        </w:rPr>
        <w:t>E. 5.2</w:t>
      </w:r>
    </w:p>
    <w:p>
      <w:r>
        <w:t>L’avis comminatoire doit indiquer le montant de l’arriéré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Ainsi, lorsque l’avis comminatoire désigne précisément les mois de loyers impayés, le montant de l’arriéré est déterminable et une indication chiffrée du montant impayé n’est alors pas indispensable (TF 4A_429/2022 du 7 mars 2023 consid. 3.1 ; TF 4A_436/2018 précité consid. 4.1 ; TF 4A_306/2015 du 14 octobre 2015 consid. 2).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En revanche, l’indication d’un arriéré trop élevé n’entraîne pas nécessairement l’inefficacité de l’avis comminatoire : le locataire qui constate une erreur doit la signaler au bailleur, à défaut de quoi il ne mérite pas d’être protégé (TF 4A_429/2022 précité consid. 3.1 ; TF 4A_550/2020 précité consid. 7.2 ; TF 4A_436/2018 précité consid. 4.1).</w:t>
      </w:r>
    </w:p>
    <w:p>
      <w:r>
        <w:rPr>
          <w:b/>
        </w:rPr>
        <w:t>E. 5.3</w:t>
      </w:r>
    </w:p>
    <w:p>
      <w:r>
        <w:t>En l’espèce, la décision dont est appel retient que l’avis comminatoire du 31 août 2022 indiquait que trois loyers étaient impayés pour l’année 2022 et mettait les appelants en demeure de verser la somme de 8'550 francs. Ces derniers allèguent, comme ils l’ont fait en première instance, que l’avis serait imprécis dans la mesure où ce n’est pas trois mais deux loyers qui étaient dus lors de sa notification. Ils se prévalent en outre du courrier du 23 septembre 2022 pour exposer qu’ils ont contesté le nombre de loyers échus. Cette pièce est toutefois irrecevable comme on l’a vu plus haut (cf. consid. 2.2.2 supra ). Au demeurant, il importe in casu peu de déterminer si les appelants ont correctement contesté le montant dû auprès de l’intimée. En effet, l’avis comminatoire expose clairement les montants dus et le nombre de loyers échus. Les appelants étaient dès lors en mesure de se déterminer sur les montants requis et de les contester au besoin, ce qu’ils ont d’ailleurs fait. Il n’est dès lors pas contestable que l’avis litigieux était suffisamment précis, au regard des critères évoqués plus haut (cf. consid. 5.2 supra ). Les appelants plaident encore qu’il convenait de trancher le nombre de loyers dus (deux ou trois), au regard de leur contestation. On relèvera que la juge de paix a statué sur ce point et a retenu que l’acquittement du loyer du mois de juin 2022 pouvait rester indécis dans la mesure où l’avis était valable quant aux créances liées aux loyers des mois de juillet et août 2022. On ne peut que confirmer cette appréciation. En définitive, l’avis du 31 août 2022 était suffisamment précis et les appelants pouvaient déterminer qu’ils devaient à tout le moins verser deux mois de loyer pour répondre à la commination. Au vu de ce qui précède, ce grief doit donc également être rejeté.</w:t>
      </w:r>
    </w:p>
    <w:p>
      <w:r>
        <w:rPr>
          <w:b/>
        </w:rPr>
        <w:t>E. 6.1</w:t>
      </w:r>
    </w:p>
    <w:p>
      <w:r>
        <w:t>En définitive, l’appel, manifestement infondé, doit être rejeté en application de la procédure de l’art. 312 al. 1 in fine CPC et l’ordonnance entreprise confirmée.</w:t>
      </w:r>
    </w:p>
    <w:p>
      <w:r>
        <w:rPr>
          <w:b/>
        </w:rPr>
        <w:t>E. 6.2</w:t>
      </w:r>
    </w:p>
    <w:p>
      <w:r>
        <w:t>Compte tenu de l’effet suspensif lié à l’appel (art. 315 al. 1 CPC) et du fait que le terme de l’expulsion est désormais échu, la cause sera renvoyée à l’autorité de première instance pour qu’elle fixe aux appelants un nouveau délai pour libérer les locaux litigieux.</w:t>
      </w:r>
    </w:p>
    <w:p>
      <w:r>
        <w:rPr>
          <w:b/>
        </w:rPr>
        <w:t>E. 6.3</w:t>
      </w:r>
    </w:p>
    <w:p>
      <w:r>
        <w:t>Les frais judiciaires de deuxième instance, arrêtés à 400 fr. (art. 62 al. 1 et 3 ainsi que 69 al. 1 TFJC [tarif des frais judiciaires civils du 28 septembre 2010 ; BLV 270.11.5]), seront mis à la charge des appelants, solidairement entre eux, qui succombent (art. 106 al. 1 et 3 CPC).</w:t>
      </w:r>
    </w:p>
    <w:p>
      <w:r>
        <w:rPr>
          <w:b/>
        </w:rPr>
        <w:t>E. 6.4</w:t>
      </w:r>
    </w:p>
    <w:p>
      <w:r>
        <w:t>L’intimée n’ayant pas été invitée à se déterminer, il n’y a pas lieu à l’allocation de dépens de deuxième instance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