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611 vom 14. August 2023</w:t>
      </w:r>
    </w:p>
    <w:p>
      <w:r>
        <w:t>VD Tribunal cantonal, 2023-08-14, FR</w:t>
      </w:r>
    </w:p>
    <w:p>
      <w:r>
        <w:rPr>
          <w:b/>
        </w:rPr>
        <w:t xml:space="preserve">Quelle: </w:t>
      </w:r>
      <w:r>
        <w:t>https://mcp.opencaselaw.ch/entscheid/vd_findinfo_HC___2023___611</w:t>
      </w:r>
    </w:p>
    <w:p>
      <w:r>
        <w:t>FR: VD_FINDINFO HC / 2023 / 611 du 14 août 2023</w:t>
      </w:r>
    </w:p>
    <w:p>
      <w:r>
        <w:t>IT: VD_FINDINFO HC / 2023 / 611 del 14 agosto 2023</w:t>
      </w:r>
    </w:p>
    <w:p>
      <w:pPr>
        <w:pStyle w:val="Heading2"/>
      </w:pPr>
      <w:r>
        <w:t>Regeste</w:t>
      </w:r>
    </w:p>
    <w:p>
      <w:r>
        <w:t>AVANCE DE FRAIS, ASSISTANCE JUDICIAIRE, ADMISSION DE LA DEMANDE | 103 CPC (CH), 98 CPC (CH)</w:t>
      </w:r>
    </w:p>
    <w:p>
      <w:pPr>
        <w:pStyle w:val="Heading2"/>
      </w:pPr>
      <w:r>
        <w:t>Erwägungen</w:t>
      </w:r>
    </w:p>
    <w:p>
      <w:r>
        <w:rPr>
          <w:b/>
        </w:rPr>
        <w:t>E. 1.1</w:t>
      </w:r>
    </w:p>
    <w:p>
      <w:r>
        <w:t>Selon l’art. 103 CPC (Code de procédure civile suisse du 19 décembre 2008 ; RS 272), les décisions relatives aux avances de frais et aux sûretés peuvent faire l’objet d’un recours. Les décisions en matière d’avances de frais judiciaires étant des ordonnances d’instruction et obéissant à la procédure sommaire par analogie (Tappy, Commentaire romand, Code de procédure civile, Bâle 2019, 2 e éd. [ci-après : CR-CPC], n. 11 ad art. 103 CPC), le délai de recours est de dix jours (art. 321 al. 2 CPC). Le recours, écrit et motivé, doit être introduit auprès de l’instance de recours, soit la Chambre des recours civile (art. 73 LOJV [loi d’organisation judiciaire du 12 décembre 1979 ; BLV 173.01]).</w:t>
      </w:r>
    </w:p>
    <w:p>
      <w:r>
        <w:rPr>
          <w:b/>
        </w:rPr>
        <w:t>E. 1.2</w:t>
      </w:r>
    </w:p>
    <w:p>
      <w:r>
        <w:t>En l’espèce, le recours est dirigé contre une décision fixant l’avance de frais judiciaires, à la suite du dépôt d’une demande unilatérale en divorce. Interjeté en temps utile auprès de l’autorité précédente, par une partie qui a un intérêt digne de protection (art. 59 al. 2 let. a CPC), le recours, écrit et motivé (art. 321 al. 1 CPC),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w:t>
      </w:r>
    </w:p>
    <w:p>
      <w:r>
        <w:rPr>
          <w:b/>
        </w:rPr>
        <w:t>E. 3</w:t>
      </w:r>
    </w:p>
    <w:p>
      <w:r>
        <w:t>ad art. 98 CPC). Selon la jurisprudence rendue en application des art. 101 al. 3 CPC et 62 al. 3 LTF, la requête d'assistance judiciaire suspend le délai imparti pour payer l'avance de frais judiciaires et, en cas de rejet de cette requête, le tribunal doit accorder un délai supplémentaire pour effectuer cette avance. Tant qu'une décision sur l'assistance judiciaire n'a pas été prise, le tribunal ne peut exiger d'avance de frais et fixer de délai à cette fin (ATF 138 III 163 consid. 4.2 et les références). Il s'agit là de principes généraux, qui doivent également s'appliquer lorsqu'une partie requiert une provisio ad litem . En effet, la partie qui ne dispose pas des moyens suffisants pour assumer les frais d'un procès, mais dont le conjoint est en mesure de prendre en charge ces frais, ne peut pas requérir de l'Etat l'octroi de l'assistance judiciaire. De jurisprudence constante, le devoir de l'Etat d'accorder l'assistance judiciaire à un plaideur impécunieux dans une cause non dénuée de chances de succès est subsidiaire par rapport aux obligations d'assistance découlant du droit de la famille (ATF 119 Ia 11 consid. 3a; ATF 108 Ia 9 consid. 3; TF 5C.42/2002 du 29 septembre 2002 consid. 6, non publié in ATF 129 III 55). La partie qui doit requérir une provisio ad litem de la part de son conjoint pour financer les frais du procès se trouve toutefois dans une situation identique à celle de la partie qui doit demander l'assistance judiciaire ; sans cette aide financière, elle est privée de son droit à l'accès à la justice, garanti par la Constitution (pour le tout : ATF 138 III 672 consid. 4.2.1)</w:t>
      </w:r>
    </w:p>
    <w:p>
      <w:r>
        <w:rPr>
          <w:b/>
        </w:rPr>
        <w:t>E. 3.1</w:t>
      </w:r>
    </w:p>
    <w:p>
      <w:r>
        <w:t>Le recourant fait valoir qu'étant indigent, il n'est pas en mesure de verser l'avance de frais demandée et que conformément à ses obligations procédurales en matière de divorce, il a préalablement requis le versement d'une provisio ad litem , avant le dépôt d'une requête d'assistance judiciaire. Il demande donc que le délai qui lui a été imparti au 19 juin 2023 pour le versement de l'avance de frais de 3'400 francs soit suspendu jusqu'à droit connu sur sa requête de mesures provisionnelles, subsidiairement sur sa requête d'assistance judiciaire.</w:t>
      </w:r>
    </w:p>
    <w:p>
      <w:r>
        <w:rPr>
          <w:b/>
        </w:rPr>
        <w:t>E. 3.2</w:t>
      </w:r>
    </w:p>
    <w:p>
      <w:r>
        <w:t>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CR-CPC, n.</w:t>
      </w:r>
    </w:p>
    <w:p>
      <w:r>
        <w:rPr>
          <w:b/>
        </w:rPr>
        <w:t>E. 3.3</w:t>
      </w:r>
    </w:p>
    <w:p>
      <w:r>
        <w:t>Aux regard des principes jurisprudentiels exposés ci-dessus, c'est à bon droit que le recourant sollicite la suspension du délai pour effectuer l'avance de frais, cette avance n'étant en l'état pas exigible. L’avance de frais en question n’aurait d’ailleurs même pas dû être demandée, la requête de provisio ad litem étant alors déjà déposée. Le recours doit ainsi être admis.</w:t>
      </w:r>
    </w:p>
    <w:p>
      <w:r>
        <w:rPr>
          <w:b/>
        </w:rPr>
        <w:t>E. 4.1</w:t>
      </w:r>
    </w:p>
    <w:p>
      <w:r>
        <w:t>Il n'appartient pas à B.D.________ de verser une provisio ad litem pour la procédure de recours, car elle n'est pas intimée à une telle procédure concernant l'avance de frais exigée en première instance.</w:t>
      </w:r>
    </w:p>
    <w:p>
      <w:r>
        <w:rPr>
          <w:b/>
        </w:rPr>
        <w:t>E. 4.2</w:t>
      </w:r>
    </w:p>
    <w:p>
      <w:r>
        <w:t>Dès lors que le recourant obtient gain de cause, les frais judiciaires de deuxième instance, arrêtés à 200 fr. (art. 69 al. 1 TFJC), seront laissés à la charge de l'Etat (art. 107 al. 2 CPC). L'avance de frais versée par le recourant lui sera ainsi restituée.</w:t>
      </w:r>
    </w:p>
    <w:p>
      <w:r>
        <w:rPr>
          <w:b/>
        </w:rPr>
        <w:t>E. 4.3</w:t>
      </w:r>
    </w:p>
    <w:p>
      <w:r>
        <w:t>Il n'y a pas lieu de mettre de dépens à la charge de l'Etat, qui ne peut être considéré ici comme une partie succombante au sens de l’art. 106 al. 1 CPC (ATF 139 III 471 consid. 3.3 ; CREC 22 juillet 2020/171). Par ces motifs, la Chambre des recours civile du Tribunal cantonal, prononce : I. Le recours est admis. II. La décision du 30 mai 2023 impartissant un délai au recourant A.D.________ pour effectuer une avance de frais de 3'400 fr. est suspendue jusqu'à droit connu sur sa requête de mesures provisionnelles, subsidiairement sur sa requête d’assistance judiciaire. III. Les frais judiciaires de deuxième instance, arrêtés à 200 fr. (deux cents francs), sont laissés à la charge de l'Etat. IV. L’arrêt est exécutoire. La présidente :               La greffière : Du L’arrêt qui précède, dont la rédaction a été approuvée à huis clos, est notifié à : ‑ Me José Coret (pour A.D.________).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