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511 vom 1. Januar 2021</w:t>
      </w:r>
    </w:p>
    <w:p>
      <w:r>
        <w:t>VD Tribunal cantonal, 2021-01-01, FR</w:t>
      </w:r>
    </w:p>
    <w:p>
      <w:r>
        <w:rPr>
          <w:b/>
        </w:rPr>
        <w:t xml:space="preserve">Quelle: </w:t>
      </w:r>
      <w:r>
        <w:t>https://mcp.opencaselaw.ch/entscheid/vd_findinfo_HC___2023___511</w:t>
      </w:r>
    </w:p>
    <w:p>
      <w:r>
        <w:t>FR: VD_FINDINFO HC / 2023 / 511 du 1 janvier 2021</w:t>
      </w:r>
    </w:p>
    <w:p>
      <w:r>
        <w:t>IT: VD_FINDINFO HC / 2023 / 511 del 1 gennaio 2021</w:t>
      </w:r>
    </w:p>
    <w:p>
      <w:pPr>
        <w:pStyle w:val="Heading2"/>
      </w:pPr>
      <w:r>
        <w:t>Regeste</w:t>
      </w:r>
    </w:p>
    <w:p>
      <w:r>
        <w:t>PROTECTION DE L'UNION CONJUGALE, GARDE ALTERNÉE, REVENU HYPOTHÉTIQUE, OBLIGATION D'ENTRETIEN, FRAIS DE VOYAGE, FRAIS PROFESSIONNELS, PLACE DE PARC, ÉPARGNE, FONDS D'ÉPARGNE | 163 CC, 285 CC, 298 al. 2ter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Formés en temps utile par des parties qui ont un intérêt digne de protection (art. 59 al. 2 let. a CPC) contre une ordonnance de mesures protectrices de l’union conjugale portant sur des conclusions patrimoniales – dont la valeur litigieuse, capitalisée selon l’art. 92 al. 2 CPC, est supérieure à 10'000 fr. – et non patrimoniales, les appels sont recevables. Dans sa réponse du 11 mai 2023, l’appelante a pris des conclusions reconventionnelles. L’appel joint étant irrecevable en procédure sommaire (art. 314 al. 2 CPC), ces conclusions le sont également. Cela étant, la maxime d’office étant applicable aux questions relatives aux enfants, le juge unique n’est dans tous les cas pas lié par les conclusions des parties (cf. consid. 2.2.2 infra ).</w:t>
      </w:r>
    </w:p>
    <w:p>
      <w:r>
        <w:rPr>
          <w:b/>
        </w:rPr>
        <w:t>E. 2</w:t>
      </w:r>
    </w:p>
    <w:p>
      <w:r>
        <w:t>e éd. 2019, n. 6 ad art. 272 CPC ; Bohnet, CPra Matrimonial, 2016, nn. 29 s. ad art. 276 CPC) ; dans ce cadre, le juge ordonne les mesures nécessaires sans être lié par les conclusions des parties et même en l’absence de conclusions (ATF 128 III 411 consid. 3.1 et réf. cit.). L’art. 272 CPC prévoit une maxime inquisitoire dite sociale ou limitée, qui n'oblige pas le juge à rechercher lui-même l'état de fait pertinent (TF 5A_466/2019 précité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réf. cit.).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réf. cit.).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Dans le cadre de mesures protectrices de l’union conjugale, le juge statue en application de la procédure sommaire (art. 271 let. a CPC). Il se prononce ainsi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w:t>
      </w:r>
    </w:p>
    <w:p>
      <w:r>
        <w:rPr>
          <w:b/>
        </w:rPr>
        <w:t>E. 2.2.2</w:t>
      </w:r>
    </w:p>
    <w:p>
      <w:r>
        <w:t>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du 20 février 2015/136 consid. 3 ; Tappy, Commentaire romand, Code de procédure civile [CR-CPC],</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w:t>
      </w:r>
    </w:p>
    <w:p>
      <w:r>
        <w:rPr>
          <w:b/>
        </w:rPr>
        <w:t>E. 2.3.2</w:t>
      </w:r>
    </w:p>
    <w:p>
      <w:r>
        <w:t>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réf. cit.).</w:t>
      </w:r>
    </w:p>
    <w:p>
      <w:r>
        <w:rPr>
          <w:b/>
        </w:rPr>
        <w:t>E. 2.4</w:t>
      </w:r>
    </w:p>
    <w:p>
      <w:r>
        <w:t>Outre les pièces de forme et celles figurant déjà au dossier de première instance, les parties ont produit plusieurs pièces nouvelles. Celles-ci sont recevables au regard de la maxime inquisitoire illimitée applicable, la question de la pension et de la garde des enfants étant notamment litigieuses. Au surplus, même les pièces destinées à trancher la question de la pension entre époux doivent être admises dans la mesure où l'établissement des faits y relatifs est nécessaire pour déterminer la contribution d'entretien due aux enfants (cf. consid. 2.2.2 supra ). Tel est le cas aussi des novas déposés par l’appelante le 31 mai 2023.</w:t>
      </w:r>
    </w:p>
    <w:p>
      <w:r>
        <w:rPr>
          <w:b/>
        </w:rPr>
        <w:t>E. 3.1</w:t>
      </w:r>
    </w:p>
    <w:p>
      <w:r>
        <w:t>L’appelante reproche à la vice-présidente d’avoir instauré une garde alternée sur les enfants. Elle fait valoir qu’elle s’est principalement occupée des enfants durant la vie commune et que les filles sont majoritairement auprès d’elle depuis la séparation. Elle soutient que les enfants ont manifesté leur souhait de ne pas voir davantage leur père et que la garde reste exclusivement confiée à leur mère et qu’il est plus simple pour elles de maintenir des relations sociales lorsqu’elles se trouvent chez elle. Elle allègue que ses horaires de travail seraient pleinement adaptés aux besoins de ses filles, ce qui lui permet d’assurer un suivi optimal sur le plan scolaire et personnel. Selon elle, le stress éprouvé par les filles du couple et le régime alimentaire adopté chez l’appelant seraient responsables d’une prise de poids chez les enfants. Enfin, l’appelante considère que les problèmes de communication entre les parties empêchent l’instauration d’une garde alternée.</w:t>
      </w:r>
    </w:p>
    <w:p>
      <w:r>
        <w:rPr>
          <w:b/>
        </w:rPr>
        <w:t>E. 3.2.1</w:t>
      </w:r>
    </w:p>
    <w:p>
      <w:r>
        <w:t>Selon l’art. 298 al. 2ter CC, lorsque l’autorité parentale est exercée conjointement, le juge examine, selon le bien de l’enfant, la possibilité de la garde alternée, si le père, la mère ou l’enfant la demande. Par cette disposition, le législateur a souhaité ancrer dans la loi le principe de la garde alternée, laquelle consiste pour des parents vivant séparément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2014 pp. 511 ss, spéc. n. 1.6.2 p. 545 ; TF 5A_821/2019 du 14 juillet 2020 consid. 4.1 ; TF 5A_200/2019 du 29 janvier 2020 consid. 3.1.2 in FamPra.ch 2020 p. 467). L’instauration de la garde alternée ne suppose plus nécessairement l’accord des deux parents. L’autorité compétente doit ainsi examiner, indépendamment de – et nonobstant – l’existence d’un accord des parents à cet égard, si la mise en place d’une garde alternée est possible et compatible avec le bien de l'enfant (ATF 142 III 617 consid. 3.2.3 ; ATF 142 III 612 consid. 4.2). Le bien de l’enfant constitue en effet la règle fondamentale en matière d’attribution des droits parentaux (ATF 141 III 328 consid. 5.4), les intérêts des parents devant être relégués au second plan (ATF 142 III 617 loc. cit. ; TF 5A_401/2021 du 3 mars 2022 consid. 3.1.1 ; TF 5A_991/2019 du 19 janvier 2021 consid. 5.1.1). Invité à statuer sur cette question, le juge doit examiner si la garde alternée est possible et compatible avec le bien de l’enfant (ATF 142 III 617 loc. cit.).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loc. cit. ; ATF 142 III 612 consid. 4.2, JdT 2017 II 195 note Sandoz ; TF 5A_771/2018 du 28 mars 2019 consid. 5.2.2).</w:t>
      </w:r>
    </w:p>
    <w:p>
      <w:r>
        <w:rPr>
          <w:b/>
        </w:rPr>
        <w:t>E. 3.2.2</w:t>
      </w:r>
    </w:p>
    <w:p>
      <w:r>
        <w:t>Le juge doit en premier lieu examiner si chacun des parents dispose de capacités éducatives et s’il existe une bonne capacité et volonté de ceux ‑ 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loc. cit. ; TF 5A_700/2021 du 16 septembre 2022 consid. 3.1 ; TF 5A_401/2021 du 3 mars 2022 consid. 3.1.2).</w:t>
      </w:r>
    </w:p>
    <w:p>
      <w:r>
        <w:rPr>
          <w:b/>
        </w:rPr>
        <w:t>E. 3.2.3</w:t>
      </w:r>
    </w:p>
    <w:p>
      <w:r>
        <w:t>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ou encore son appartenance à une fratrie ou à un cercle social. Les critères d’appréciation précités sont interdépendants et leur importance varie en fonction du cas d’espèce (ATF 142 III 617 loc. cit. ; ATF 142 III 612 consid. 4.3 ; TF 5A_991/2019, loc. cit. ; TF 5A_534/2019 du 31 janvier 2020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TF 5A_700/2021 du 16 septembre 2022 consid. 3.1 ; TF 5A_1017/2021 du 3 août 2022 consid. 3.2 ; TF 5A_401/2021 du 3 mars 2022 consid. 3.1.2).</w:t>
      </w:r>
    </w:p>
    <w:p>
      <w:r>
        <w:rPr>
          <w:b/>
        </w:rPr>
        <w:t>E. 3.3</w:t>
      </w:r>
    </w:p>
    <w:p>
      <w:r>
        <w:t>La vice-présidente a relevé que chacune des parties semblait investie en tant que parent et disposer de bonnes compétences éducatives. Elle a considéré qu’elles étaient capables de communiquer et de coopérer pour le bien-être des enfants. Au demeurant, elle a constaté que les parties vivaient proches l’une de l’autre, que l’instauration de la garde alternée n’aurait aucun impact sur la scolarisation des enfants et que l’appelant disposait d’un horaire très flexible lui permettant en particulier de télétravailler. Partant, aucun élément ne s’opposait à la mise en place d’une garde alternée, de sorte qu’il y avait lieu d’instaurer ce régime, conforme aux intérêts des enfants, selon les modalités proposées par l’appelant. En premier lieu, on peut constater que les deux parents détiennent de bonnes compétences parentales. S’agissant des inquiétudes soulevées par l’appelante à ce sujet, les filles ont confirmé que seul l’appelant avait le droit de leur donner des friandises et qu’elles mangeaient de tout chez leurs deux parents, y compris des légumes. L’appelant a précisé que l’accès à la télévision était contrôlé et soumis au préalable des devoirs faits. Il s’est également expliqué sur le fait d’avoir laissé la plus jeune de ses filles seule à la maison pendant qu’il allait acheter des baskets avec la seconde, ce qui constituait un événement isolé et maîtrisé dans la mesure où les voisins étaient avertis. Au demeurant, selon les déclarations des enfants, P.________ doit parfois attendre seule à la maison l’arrivée de sa mère à midi et les deux filles sont également laissées seules tous les mardis soir. Dans tous les cas, ces éléments à eux seuls ne permettent pas de remettre en question les bonnes capacités parentales des parents. Les parents sont par ailleurs domiciliés proches l’un de l’autre (soit à environ</w:t>
      </w:r>
    </w:p>
    <w:p>
      <w:r>
        <w:rPr>
          <w:b/>
        </w:rPr>
        <w:t>E. 8</w:t>
      </w:r>
    </w:p>
    <w:p>
      <w:r>
        <w:t>minutes de voiture) et de l’école. La garde alternée n’a ainsi aucun impact sur la scolarisation des filles du couple et sur leur cercle social, T.________ appréciant à ce propos que son père la dépose à [...] afin qu’elle fasse le trajet jusqu’à [...] en bus scolaire avec ses amies. Chacune des parties est pour le surplus véhiculée et la garde alternée n’imposera pas aux enfants de longs trajets. L’appelante travaille à 70% et est disponible pour ses filles, ce qui n’est pas contesté par la partie adverse. L’appelant travaille pour sa part à temps complet mais son poste lui permet une grande souplesse dans la mesure où il peut télétravailler et répartir son horaire comme bon lui semble, pour autant qu’il effectue en moyenne 40 heures de travail par semaine sur une année. Ainsi, lorsqu’il garde les enfants, il peut être davantage disponible et compenser avec les semaines durant lesquelles les filles sont chez leur mère. Au demeurant, l’appelante a admis les propos de son mari relatifs à sa disponibilité professionnelle. Il y a dès lors lieu de constater que les deux parents sont suffisamment disponibles pour qu’une garde alternée puisse être instaurée. Enfin, on peut regretter que les parties souffrent d’une communication difficile. Cela étant, il faut constater que les reproches sont principalement, voire exclusivement, formulés par l’appelante, qui cristallise les difficultés relationnelles sur des problématiques qui ne sauraient justifier de remettre en cause l’instauration d’une garde alternée, pour autant d’ailleurs qu’elles soient prouvées (trop de télévision, boîte à bonbons trop accessible, enfants laissées trop loin de la porte d’entrée de l’immeuble). De même, le désaccord des parents sur les frais d’orthodontie est purement financier et secondaire par rapport à leur capacité à prendre en charge quotidiennement les enfants et à dialoguer sur les points nécessaires à l’éducation et aux soins en général, de même que s’agissant de l’organisation de la garde. Ces complications, qui sont fréquentes dans les premiers temps d’une séparation, n’ont à ce stade provoqué aucune perturbation significative dans la vie des enfants comme le confirme d’ailleurs leur audition. Les difficultés rencontrées par les parties ne peuvent dès lors pas justifier de remettre en question la garde alternée lorsque les deux parents présentent autant de qualités et sont capables d’assurer une prise en charge personnelle. Enfin, et c’est primordial, contrairement à ce qu’a indiqué l’appelante, les filles ont rappelé qu’elles aiment leurs deux parents et ont expressément manifesté leur souhait que le temps de visite soit réparti par moitié entre eux. Il n’y a ici aucune raison pour s’écarter de la volonté clairement exprimée par P.________ et T.________, leur intérêt étant sauvegardé pour le surplus. En conséquence, la garde alternée instituée par la vice-présidente doit être confirmée et la conclusion de l’appelante rejetée. 4. 4.1 Les deux parties critiquent le montant des contributions d’entretien fixées par la vice-présidente. 4.2 4.2.1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4.2.2 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(ATF 137 III 385 consid. 3.1, précisant l'ATF 128 III 65 ; TF 5A_930/2019 du 16 septembre 2020 consid. 4.2 et réf. cit.).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 L’égalité de traitement entre les époux imposée par l’art. 163 CC implique que si les revenus propres d’un époux sont insuffisants pour couvrir le dernier train de vie commun, une pension est due jusqu’à concurrence de l’entretien convenable, et cela indépendamment du fait que le mariage ait ou non influencé concrètement la situation financière du conjoint. Avant le divorce, le conjoint créancier ne peut pas être renvoyé à son minimum vital du droit de la famille, si les moyens à disposition permettraient de lui assurer son entretien convenable et qu’il n’est pas possible d’exiger de lui d’y pourvoir lui-même (Stoudmann, Le divorce en pratique, 2 e éd., 2023, pp. 311 et 312 et réf. cit.). 4.2.3 4.2.3.1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4.2.3.2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4.2.3.3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4.2.3.4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4.2.3.5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w:t>
      </w:r>
    </w:p>
    <w:p>
      <w:r>
        <w:rPr>
          <w:b/>
        </w:rPr>
        <w:t>E. 8.1</w:t>
      </w:r>
    </w:p>
    <w:p>
      <w:r>
        <w:t>En définitive, l’appel de l’appelante doit être rejeté et celui de l’appelant doit être partiellement admis dans la mesure où les pensions des enfants sont inférieures dans le présent arrêt par rapport à l’ordonnance entreprise pour la période du 1 er décembre au 31 août 2023 mais supérieures à compter du mois de septembre 2023, tandis que la pension due à l’appelante est inférieure pour la période de décembre 2022 à février 2023, égale pour la période de mars à août 2023 puis inférieure à compter de septembre 2023.</w:t>
      </w:r>
    </w:p>
    <w:p>
      <w:r>
        <w:rPr>
          <w:b/>
        </w:rPr>
        <w:t>E. 8.2</w:t>
      </w:r>
    </w:p>
    <w:p>
      <w:r>
        <w:t>L’ordonnance entreprise a été rendue sans frais judiciaires ni dépens, si bien qu’il n’y a pas lieu d’y revenir. Quant aux frais judiciaires de deuxième instance, pour l’appel de F.________, ils doivent être arrêtés à 600 fr. (art. 65 al. 4 TFJC [tarif des frais judiciaires civils du 28 septembre 2010 ; BLV 270.11.5]), étant précisé que les frais relatifs à l’effet suspensif ont été traités et répartis dans l’ordonnance du 23 mars 2023. Dans la mesure où l’appelant n’obtient pas entièrement gain de cause sur ses conclusions, il est équitable de mettre les frais judiciaires par moitié à la charge des parties (art. 107 al. 1 let. f CPC) mais de les faire provisoirement supporter par l’Etat concernant l’appelante (art. 122 al. 1 let. b CPC), celle-ci ayant obtenu l’assistance judiciaire. Pour l’appel de V.________, au vu du rejet de ses conclusions, il se justifie de mettre les frais judiciaires y relatifs, par 600 fr. (art. 65 al. 2 TFJC), à sa charge (art. 106 al. 1 CPC) mais de les faire provisoirement supporter par l’Etat pour le même motif.</w:t>
      </w:r>
    </w:p>
    <w:p>
      <w:r>
        <w:rPr>
          <w:b/>
        </w:rPr>
        <w:t>E. 8.3</w:t>
      </w:r>
    </w:p>
    <w:p>
      <w:r>
        <w:t>S’agissant des dépens de deuxième instance, la charge des dépens des parties paraît équivalente dans la mesure où les questions soulevées par l’appelant étaient plus nombreuses et techniques tandis que l’appelante a produit deux écritures dont une réponse moins fouillée. Compte tenu de la cause et de la tenue en particulier d’une audience, cette charge de dépens peut être évaluée à 4'000 fr. (art. 9 al. 2 TDC [tarif des dépens en matière civile du 23 novembre 2010 ; BLV 270.11.6]). Au vu de l’issue des deux appels et de la clé de répartition qui précède pour les frais judiciaires, les dépens de deuxième instance doivent être assumés à hauteur de trois quarts par l’appelante, si bien qu’après compensation ([3/4 x 4'000] – [1/4 x 4’000]), l’appelante doit verser à l’appelant la somme de 2'000 fr. à titre de dépens compensés de deuxième instance (art. 118 al. 3 CPC).</w:t>
      </w:r>
    </w:p>
    <w:p>
      <w:r>
        <w:rPr>
          <w:b/>
        </w:rPr>
        <w:t>E. 8.4.1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rPr>
          <w:b/>
        </w:rPr>
        <w:t>E. 8.4.2</w:t>
      </w:r>
    </w:p>
    <w:p>
      <w:r>
        <w:t>Me Guy Lonchgamp a indiqué dans sa liste des opérations avoir consacré 37 heures et 54 minutes à la cause pour la période du 13 mars au 11 août 2023. Ce temps apparaît excessif. En particulier, les 4 heures indiquées le 6 avril 2023 pour « [l’]étude du dossier + projet déterminations appel » peuvent être réduites à 2 heures dans la mesure où lesdites déterminations sont très brèves, que l’avocat assistait déjà l’appelante en première instance et que plusieurs heures de la liste des opérations sont préalablement consacrées à l’étude du dossier. Par ailleurs, le conseil a comptabilisé 32 courriels à la cliente pour 12 minutes chacun, soit un total de 6 heures et 24 minutes, ce qui est excessif dans la mesure où la plupart de ses courriels sont datés du même jour qu’une communication du Tribunal cantonal, si bien qu’il s’agit de simples mémos de transmission, qui ne sauraient être pris en compte à titre d’activité déployée par le conseil d’office, s’agissant de pur travail de secrétariat inclus dans le tarif horaire de l’avocat (Juge unique CACI 24 avril 2023/169 consid. 5.c ; CACI 29 octobre 2018/607 consid. 6.3.2 ; CACI 27 avril 2016/243 et réf. cit.), étant par ailleurs précisé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consid. 2.3) et ce d’autant moins que le conseil a annoncé avoir consacré un total de 2 heures à des conversations téléphoniques et de 2 heures et 30 minutes à des entretiens avec la cliente. Le temps annoncé pour les courriels à l’appelante doit être réduit à 3 heures. C’est donc un total de 32 heures et 30 minutes (37 heures et 54 minutes – 2 heures – 3 heures et 24 minutes) qui peut être admis. Il s’ensuit que l’indemnité de Me Longchamp doit être fixée à 5'850 fr. au tarif horaire de 180 fr., montant auquel s’ajoutent le forfait de vacation par 120 fr. (art. 3bis al. 3 RAJ), les débours par 117 fr. (2% [art. 3bis al. 1 RAJ] x 5'850 fr.), et la TVA sur le tout par 468 fr. 70 (7.7% x 6'087 fr.), soit 6'555 fr. 70 au total.</w:t>
      </w:r>
    </w:p>
    <w:p>
      <w:r>
        <w:rPr>
          <w:b/>
        </w:rPr>
        <w:t>E. 8.5</w:t>
      </w:r>
    </w:p>
    <w:p>
      <w:r>
        <w:t>La bénéficiaire de l’assistance judiciaire V.________ remboursera les frais judiciaires mis à sa charge et l’indemnité allouée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de V.________ est rejeté. II. L’appel de F.________ est partiellement admis. III. L’ordonnance est réformée aux chiffres V, VI et VII de son dispositif comme il suit : V. astreint F.________ à contribuer à l’entretien de l’enfant P.________ par le régulier versement d’une pension mensuelle, payable d’avance le premier de chaque mois en mains de V.________, sous déduction des montants d’ores et déjà versés, de : - 2'005 fr. (deux mille cinq francs) du 1 er décembre 2022 au 28 février 2023 ; - 1'340 fr. (mille trois cent quarante francs) du 1 er mars 2023 au 31 août 2023 ; - 1'625 fr. (mille six cent vingt-cinq francs) du 1 er septembre 2023 au 7 avril 2024 ; - 1'620 fr. (mille six cent vingt francs) dès le 8 avril 2024 ; VI. astreint F.________ à contribuer à l’entretien de l’enfant T.________ par le régulier versement d’une pension mensuelle, payable d’avance le premier de chaque mois en mains de V.________, sous déduction des montants d’ores et déjà versés, de : - 1'820 fr. (mille huit cent vingt francs) du 1 er décembre 2022 au 28 février 2023 ; - 1'150 fr. (mille cent cinquante francs) du 1 er mars 2023 au 31 août 2023 ; - 1'450 fr. (mille quatre cent cinquante francs) du 1 er septembre 2023 au 7 avril 2024 ; - 1'645 fr. (mille six cent quarante-cinq francs) dès le 8 avril 2024 ; VII. astreint F.________ à contribuer à l’entretien de V.________ par le régulier versement d’une pension mensuelle, payable d’avance le premier de chaque mois en mains de celle-ci, sous déduction des montants d’ores et déjà versés : - 162 fr. (cent soixante-deux francs) du 1 er mars 2023 au 31 août 2023 ; - 525 fr. (cinq cent vingt-cinq francs) du 1 er septembre 2023 au 7 avril 2023 ; - 475 fr. (quatre cent septante-cinq francs) dès le 8 avril 2024 ; L’ordonnance est confirmée pour le surplus. IV. Les frais judiciaires de deuxième instance, arrêtés à 1'200 fr., sont mis à la charge de l’appelant F.________ par 300 fr. (trois cents francs) et laissés provisoirement à la charge de l’Etat pour l’appelante V.________ par 900 fr. (neuf cents francs). V. L’appelante V.________ doit verser à l’appelant F.________ la somme de 2'000 fr. (deux mille francs) à titre de dépens compensés de deuxième instance. VI. L’indemnité de Me Guy Longchamp, conseil d’office de l’appelante V.________, est arrêtée à 6'555 fr. 70 (six mille cinq cent cinquante-cinq francs et septante centimes), vacation, débours et TVA compris. VII. La bénéficiaire de l’assistance judiciaire V.________ remboursera les frais judiciaires mis à sa charge et l’indemnité à son conseil d’office, provisoirement supportés par l’Etat, dès qu’elle sera en mesure de le faire (art. 123 CPC). VIII. L’arrêt est exécutoire. Le juge unique :               Le greffier : Du Le présent arrêt, dont la rédaction a été approuvée à huis clos, est notifié en expédition complète à : ‑ Me Karine Stewart Harris (pour V.________), ‑ Me Guy Longchamp (pour F.________), et communiqué, par l'envoi de photocopies, à : ‑ Mme la Vice-Présidente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9</w:t>
      </w:r>
    </w:p>
    <w:p>
      <w:r>
        <w:t>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4.2.3.6 Selon l'art. 285 al. 2 CC, dans sa teneur en vigueur depuis le 1 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(TF 5A_565/2022 du 27 avril 2023 consid. 4.2.1 ; TF 5A_968/2017 du 25 septembre 2018 consid. 6 et réf. cit.). 4.3 4.3.1 En l’espèce, on distingue quatre périodes : - du 1 er décembre 2022 au 28 février 2023 : depuis la séparation des parties, phase de garde exclusive des enfants chez l’appelante ; - du 1 er mars 2023 au 31 août 2023 : à compter du nouvel emploi de l’appelante, phase de garde exclusive des enfants chez l’appelante ; - du 1 er septembre 2023 au 7 avril 2024 : dès le mois de l’envoi du présent arrêt, phase de garde partagée entre les parents ; - à compter du 8 avril 2024 : date à compter de laquelle T.________ atteint l’âge de dix ans, phase de garde partagée entre les parents. 4.3.2 Conformément à ce qui a été exposé ci-dessus, la situation financière des parties et de leurs enfants s’établit au moyen des tableaux suivants, étant précisé que les griefs seront examinés ci-après (cf. consid. 5 et 7 infra ) et que pour la période à compter du 1 er septembre 2023, soit dès l’instauration de la garde alternée, il est d’ores et déjà tenu compte de la part de l’entretien convenable des enfants qui sera assumée par chaque partie. Ainsi, chacun des parents s’acquittera personnellement de la participation, imputée aux enfants, des frais de son propre logement ainsi que de ses propres impôts. Compte tenu du fait que le domicile légal des enfants restera fixé chez leur mère, celle-ci s’acquittera des primes d’assurance-maladie (base et complémentaire) des enfants, de leurs frais médicaux non-remboursés et de leurs frais de cantine. En conséquence, il n’y aura pas lieu de déduire ces participations de la pension due. 4.3.3 Pour la période du 1 er décembre 2022 au 28 février 2023 : 4.3.4 Pour la période du 1 er mars 2023 au 31 août 2023 : 4.3.5 Pour la période du 1 er septembre 2023 au 7 avril 2024 : 4.3.6 Pour la période à compter du 8 avril 2024 : 5. 5.1 L’appelant conteste le revenu hypothétique de 70% imputé à l’appelante et le délai de six mois, soit jusqu’au 1 er septembre 2023, qui a été laissé à celle-ci pour s’adapter à sa nouvelle situation. Se fondant sur la jurisprudence, il estime que, les filles du couple ne justifiant plus qu’une prise en charge à 50% dans un système de garde alternée, on pouvait attendre de l’appelante une augmentation de son taux de travail à 75%. Il considère ensuite que l’appelante avait connaissance du souhait de son époux de se séparer à compter de juillet 2022, et partant qu’elle savait dès cette date qu’elle devrait augmenter sous peu son taux d’activité, si bien qu’on pouvait raisonnablement attendre d’elle que cette augmentation intervienne dès le 1 er décembre 2022 déjà. 5.2 Pour fixer la contribution d’entretien, le juge doit en principe tenir compte du revenu effectif des parties, tant le débiteur d’entretien que le créancier pouvant néanmoins se voir imputer un revenu hypothétique supérieur. Lorsqu'il entend tenir compte d'un revenu hypothétique, le juge doit examiner si le conjoint concerné est en mesure de se le procurer et si l'on peut raisonnablement l'exiger de lui, ces deux conditions étant cumulatives (ATF 143 III 233 consid. 3.2 ; ATF 137 III 102 consid. 4.2.2.2 ; TF 5A_484/2020 du 16 février 2021 consid. 5.1 ; TF 5A_433/2020 du 15 décembre 2020 consid. 4.1 ; TF 5A_600/2019 du 9 décembre 2020 consid. 5.1.1 et réf. cit.).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Lors d'une garde partagée à parts égales, la capacité de gain de chaque parent n'est entamée que dans la mesure où la prise en charge effective de l'enfant l’occasionne. Il est donc possible, selon les circonstances de tenir pour exigible un taux d’activité supérieur à celui qui prévaudrait en cas de garde exclusive. Ce taux ne doit pas nécessairement être identique pour les deux parents : il dépend de la charge que l’entretien en nature représente pour chaque parent à un moment où celui-ci pourrait sinon exercer une activité rémunérée (Stoudmann, op. cit., p. 111 et réf. cit.). Lorsque le juge impute un revenu hypothétique à l'une des parties au motif qu'elle peut prendre ou reprendre une activité lucrative, ou encore étendre celle-ci, lui imposant ainsi un changement de ses conditions de vie, la partie concernée doit en principe se voir accorder un délai approprié pour s'adapter à sa nouvelle situation, en particulier lorsqu'elle doit trouver un emploi, délai qui doit être fixé en fonction des circonstances concrètes du cas particulier (TF 5A_484/2020 du 16 février 2021 consid. 5.1 et réf. cit.).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Constituent également des facteurs dans l’appréciation la durée de la séparation, de même le fait qu’un époux sache, depuis un certain temps, qu’il devra accroître son taux d’activité pour son propre entretien ou une obligation d’entretien envers un tiers. Selon les cas, le juge peut même n’accorder aucun délai d’adaptation, notamment lorsque des changements étaient prévisibles pour la partie concernée (Juge unique CACI 29 juin 2023/262 consid. 4.3.5.1). Si les parents faisaient ménage commun, il faut dans un premier temps se fonder sur l’organisation familiale qui prévalait avant la séparation (principe de la continuité). Comme le relève le Conseil fédéral dans son Message, dans la situation de crise que la séparation des parents représente pour l’enfant, il est en effet important de pouvoir lui offrir une certaine stabilité dans la prise en charge quotidienne, au moins pendant un certain temps. Toutefois, le modèle de répartition des tâches antérieurement suivi ne peut pas être perpétué indéfiniment. Il convient alors d’accorder au parent gardien – selon le degré de reprise ou d’augmentation de l’activité lucrative, la marge de manœuvre financière des parents et les autres circonstances – un délai d’adaptation qui, dans la mesure du possible, devrait être généreux et notamment permettre une transition de la prise en charge de l’enfant conforme aux intérêts de celui-ci (Stoudmann, op. cit., p. 110 et réf. cit.). 5.3 En l’espèce, les circonstances de l’appelante ont changé depuis l’ordonnance entreprise puisqu’elle a trouvé un deuxième emploi à compter du 1 er mars 2023 à 40%, si bien que son taux d’activité total s’élève depuis cette date à 70%. Quand bien même l’appelant conclut à l’imputation d’un taux d’activité à l’appelante de 75%, on peut considérer que celle-ci exploite dorénavant pleinement sa capacité de travail, étant rappelé que la répartition des tâches qui prévalait au sein du couple antérieurement à la séparation ne l’astreignait qu’à un taux d’activité lucrative de 30%. Par ailleurs, il ressort d’une simulation sur l’outil Salarium de l’Office fédéral de la statistique qu’une femme de 46 ans, au bénéfice d’un CFC d’employée de commerce travaillant à 75% en qualité d’employée de bureau réalise un salaire moyen brut de 3'980 fr. par mois, 13 e compris, soit un revenu inférieur à celui qu’obtient actuellement l’appelante à 70%. En conséquence, il ne se justifie pas de lui imputer un revenu hypothétique supérieur. S’agissant du délai d’adaptation, même si l’appelant a fait part de son souhait de se séparer en juillet 2022, c’est finalement l’appelante qui, en novembre 2022, a ouvert la procédure de séparation par le dépôt d’une requête de mesures protectrices de l’union conjugale. On ne saurait faire partir le délai d’adaptation de la seule annonce d’une volonté de se séparer, une période de latence entre ladite annonce et la séparation effective devant être prise en compte, ce d’autant plus qu’en l’espèce les parties ont continué à vivre ensemble durant plusieurs mois. Aussi, tout au plus ce délai devait partir à compter de décembre 2022. En définitive, l’appelante ayant augmenté son taux d’activité dès le 1 er mars 2023, elle a bénéficié d’un court délai d’adaptation de quatre mois, qu’on ne saurait réduire compte tenu des circonstances du cas. En conséquence, le grief de l’appelant relatif au revenu hypothétique de l’appelante doit être rejeté. 6. L’appelant conteste les montants ajoutés par la vice-présidente aux charges de l’appelante et aux siennes. 6.1 6.1.1 En premier lieu, l’appelant soutient que les frais de transport imputés à l’appelante seraient erronés et que la vice-présidente se serait éloignée sans justification de la jurisprudence vaudoise constante en la matière qui admet un forfait de 70 ct. au km., auquel il convient d’ajouter la taxe d’immatriculation. 6.1.2 Sont pris en compte les coûts fixes et variables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La jurisprudence fédérale admet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(Juge unique CACI 23 mai 2023/208 consid. 3.3 ; CACI 7 décembre 2021/585 ; Juge unique CACI 17 décembre 2020/539). 6.1.3 L’appelante habite à [...] et travaille à [...] à 30% et à [...] à 40%. L’appelant ne conteste pas qu’elle s’y rend en voiture, si bien qu’il convient de calculer les frais de transport y relatifs conformément à la jurisprudence vaudoise établie en la matière. La distance séparant [...] [...] est de 4 km, si bien que le calcul est le suivant : 4 km x 2 (aller et retour) x 21.7 x 30% (l’emploi à [...] étant exercé à un taux de 30%) x 0.7 fr. (le forfait consacré par la jurisprudence) = 36 fr. 50 par mois. C’est ce montant qui devra être pris en compte à titre de frais de transport chez l’appelante jusqu’au 28 février 2023. A compter du 1 er mars 2023, il convient d’ajouter les frais relatifs au poste occupé à [...], qui se trouve à 5 km [...]. Le calcul est ici le suivant : 5 km x 2 x 21.7 x 40% (cet emploi étant exercé à un taux de 40%) x 0.7 fr. = 60 fr. 80. C’est ainsi un total de 97 fr. 30 qui devra être ajouté aux charges de l’appelante dès le 1 er mars 2023. 6.2 6.2.1 L’appelant soutient que les frais de repas de l’appelante devraient être adaptés à son taux d’activité. 6.2.2 Il est admissible de tenir compte de frais de repas en proportion du temps d'activité, le travail à temps partiel ne permettant pas forcément de rentrer chez soi pour manger les jours travaillés (Juge délégué CACI 27 septembre 2013/508 ; Juge délégué CACI 6 septembre 2016/372). Il y a lieu de retrancher les semaines de vacances du calcul (Juge délégué CACI 25 novembre 2019/626 ; Juge délégué CACI 21 juillet 2021/255). Les frais de repas pris hors domicile peuvent être pris en compte à raison de 9 à 11 fr. par jour (Lignes directrices pour le calcul du minimum vital du droit des poursuites selon l'art. 93 LP du 1 er juillet 2009 ch. II). Il n'y a pas lieu de tenir compte des montants forfaitaires fiscaux (Juge délégué CACI 4 mai 2011/65 ; Juge délégué CACI 4 juin 2018/332). Ainsi, ces frais peuvent être fixés à 238 fr. 70 par mois en tenant compte d’un forfait journalier de 11 fr. et d’une moyenne de 21,7 jours (CACI 17 juin 2020/260 ; CACI 7 décembre 2021/585 ; il n’y a pas lieu de retenir 220 jours travaillés par année sur la base des forfaits fiscaux pour calculer les frais de transport et nourriture : Juge délégué CACI 4 mars 2022/116). Lorsque la situation financière est particulièrement serrée, on peut retenir un montant journalier de 9 fr. (CACI 8 janvier 2021/10 ; CACI 6 septembre 2022/454). Il est admissible de s’en tenir aussi à la moyenne de 10 fr. (TF 5A_803/2021 du 18 mars 2022 c. 3.2). De tels frais de repas ne sont cependant comptabilisés que s’ils correspondent à une nécessité et impliquent des dépenses supérieures à celles de repas pris à domicile (CACI 7 octobre 2021/489 ; Juge unique CACI 19 janvier 2023/18). 6.2.3 Compte tenu de la deuxième activité de l’appelante exercée à 40%, il convient de recalculer cette charge, la maxime d’office applicable aux causes concernant les enfants mineurs permettant au juge de réexaminer ce point dans tous les cas. S’agissant de l’activité exercée par l’appelante pour [...], celle-ci a indiqué que les repas étaient « irréguliers ». S’agissant d’une activité à temps partiel (soit 30%), l’appelante ne démontre pas de manière suffisante, même au stade de la vraisemblance, la réalité des coûts en lien avec de tels frais de repas, la seule déclaration d’une partie – particulièrement sommaire en l’occurrence – étant trop peu probante pour s’en convaincre, ce d’autant moins que lors de leur audition les enfants du couple ont semblé confirmer que leur mère mangeait à la maison. Aucuns frais de repas ne sera ainsi comptabilisé jusqu’au 28 février 2023. L’emploi exercé pour la commune de [...] représente deux jours complets de travail, si bien qu’on peut admettre, au stade de la vraisemblance, des frais de repas à ce titre selon le calcul suivant : 11 fr. x 21.7 jours x 40% = 95 fr. 50. C’est ce montant qui doit être ajouté aux charges mensuelles de l’appelante à compter du 1 er mars 2023. 6.2.4 L’appelant fait valoir des frais de repas et il y a lieu, par égalité de traitement, de les calculer selon la même méthode que celle appliquée à l’appelante ci-dessus (cf. consid. 6.2.3 supra ). Il convient néanmoins de distinguer la période antérieure et celle postérieure à l’instauration de la garde alternée. Pour la période durant laquelle l’appelant exerce un droit de visite – soit de décembre 2022 au 31 août 2023 –, ses frais de repas équivalent à 238 fr. 70 (11 fr. x 21.7 jours), sous déduction de quatre repas par mois par 44 fr., l’appelant ayant indiqué prendre congé le mercredi après-midi et manger avec ses filles à midi, pour un total de 194 fr. 70. A compter du moment où la garde alternée est instaurée – soit dès le 1 er septembre 2023 –, il convient de lui imputer la moitié des frais de repas puisque, comme il l’a indiqué, il sera présent au domicile avec ses filles et mangera avec elles. C’est donc un montant de 119 fr. 35 (238 fr. 70 : 2) qui doit être ajouté à ses charges à ce titre. 6.3 L’appelant considère que seul le loyer d’une des deux places de parc louées par l’appelante devrait être ajouté à ses charges locatives, celle-ci n’ayant qu’un véhicule. Il a été établi – et ce n’est pas contesté – que l es deux places de parc du logement de l’appelante en font partie intégrante et ne peuvent pas être louées indépendamment de celui-ci. En conséquence, on ne peut pas faire exclusion de l’une de ces deux places de parc et c’est bien le loyer des deux places de 150 fr. par mois qui doit être imputé dans les charges de l’appelante. 6.4 6.4.1 L’appelant reproche à la vice-présidente d’avoir ajouté à son salaire le montant de 500 fr. perçus à titre de frais forfaitaires sans ajouter de frais professionnels équivalents dans ses charges. Il soutient dès lors qu’un montant de 238 fr. devrait être pris en compte dans ses charges à titre de frais de repas professionnels. 6.4.2 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unique CACI 19 juillet 2023 consid. 3.4.2 ; CACI 10 septembre 2021/440 ; Juge unique CACI 27 juillet 2020/318, JdT 2020 III 132 ; Juge unique CACI 22 janvier 2020/31 consid. 5.2 ; Meier/Stettler, ibidem , note infrapaginale 3242 ; Chaix, Commentaire romand, CC-I, 2010, n. 7 ad art. 176 CC). Quant au forfait pour frais de représentation, il n’est pris en compte en tant que revenu que pour la part qui dépasse les frais effectifs (TF 5A_583/2016 du 4 avril 2017 consid. 4.2.2 ; TF 5A_302/2011 du 30 septembre 2011 consid. 5.3.1 et réf. cit. ; TF 5A_686/2010 du 6 décembre 2010 consid. 2.3., FamPra.ch. 2011 483) et il incombe au salarié d'établir cette part (TF 5P.5/2007 du 9 février 2007 consid. 3.4 ; CACI Juge unique 2 septembre 2021/425 et réf. cit.). 6.4.3 En l’espèce, il est établi que l’employeur de l’appelant lui verse un montant forfaitaire mensuel de 500 fr. afin de couvrir ses frais de véhicule. Toutefois, l’appelant ne fait valoir aucuns frais de représentation effectifs et n’invoque pas de frais de transport dans la mesure où son employeur lui met à disposition un véhicule de service pour son utilisation professionnelle et privée. Aussi, aucun montant ne peut être retenu dans ses charges à ce titre. L’appelant n’a pas non plus repris dans ses charges le montant de la place de parc de 60 fr. qui lui a été imputé en première instance. Toutefois, ce montant n’est pas contesté par l’appelante, si bien qu’il n’y a pas lieu de modifier la décision entreprise sur ce point. La somme de 60 fr. à titre de place de parc doit ainsi être confirmée. 6.5 6.5.1 L’appelant relève qu’il cotise au 3 e pilier par 573 fr. 60 et dispose d’une assurance-vie dont la prime mensuelle s’élève à 140 francs. Il considère que cette épargne aurait dû être prise en compte, ce qui aurait réduit en conséquence l’excédent à partager. 6.5.2 La limite supérieure de l’entretien convenable entre époux correspond en principe au dernier train de vie mené ensemble par les époux, auquel s’ajoutent les dépenses supplémentaires qu’entraîne l’existence de deux ménages séparés. Si les époux ont constitué de l’épargne durant la vie commune, c’est qu’ils ont mené un train de vie plus modeste que ce que leurs moyens leur auraient permis. La partie du revenu qui servait, durant la vie commune, à constituer la fortune et qui n’est pas nécessaire à la couverture des frais supplémentaires engendrés par la séparation n’est donc pas répartie entre les époux. Concrètement, ce principe conduit à ne pas attribuer de part d’épargne en faveur de l’époux créancier, puisque la contribution d’entretien qui lui est versée n’a pas pour but de lui permettre de reconstituer sa part d’épargne accumulée durant la vie commune. Le retranchement de la part d’épargne a pour but d’éviter que le conjoint créancier ne bénéficie d’un train de vie supérieur à celui qui était mené pendant la vie commune ; il ne s’agit pas, à l’inverse, de réduire ce train de vie pour préserver une part d’épargne qui ne correspond plus à la situation actuelle (ATF 147 III 293 consid. 4.4 in fine ; ATF 147 III 265 consid. 7.3, SJ 2021 I 316 ; ATF 140 III 485 consid. 3.3 ; ATF 137 III 102 consid. 4.2.1.1 ; TF 5A_509/2022 du 6 avril 2023 consid. 6.4.2 ; TF 5A_915/2021 précité consid. 4.1 ; supra consid. 3.1.2.3 in fine ; Stoudmann, op. cit., pp. 205 ss et réf. cit.). 6.5.3 En l’espèce, l’appelant se contente de faire valoir que « si les époux ont constitué de l’épargne durant la vie commune, c’est qu’ils ont mené une vie plus modeste que ce que leur permettait leurs revenus ». Toutefois, l’appelant ne rend aucunement vraisemblable le train de vie qui était mené par le couple durant la vie commune et ne fait pas la démonstration que ce train de vie, additionné des frais supplémentaires causés par l’existence de deux ménages, serait préservé en cas de prise en compte de l’épargne. Faute de motivation suffisante, ce grief est irrecevable. 7. 7.1 Compte tenu des corrections effectuées ci-dessus, les autres charges impactées par ces changements ont été recalculées. C’est le cas en particulier de la base mensuelle de chacune des parties (qui passe de 1'200 fr. pour une personne seule à 1'350 fr. pour une famille monoparentale), des frais de logement (dont 15% doivent être mis à la charge de chacune des enfants) et de la charge fiscale (dont une partie est assumée par chacune des enfants). Les impôts en particulier ont été estimés avec l’aide du calculateur disponible sur le site internet de l’Etat de Vaud sur la base des revenus des parties et de la pension due par l’appelant, respectivement reçue par l’appelante. 7.2 Pour la période du 1 er décembre 2022 au 28 février 2023, les charges des parties s’établissent comme indiqué 4.4 ci-dessus. Il n’a pas été tenu compte de la prime LCA des parties car le disponible de l’intimé ne suffisait alors pas à couvrir le minimum vital du droit de la famille de toutes les parties. Il a dès lors été fait application des principes exposés ci-dessus, les primes d’assurance-maladie allant au-delà de l’assurance de base ne devant être comptabilisées qu’en dernier lieu. Dans la mesure où l’appelante a la garde exclusive des enfants, conformément au principe d’équivalence des prestations (cf. consid. 4.2.3.6 supra ), il appartient à l’appelant de se charger des coûts directs des enfants ainsi que de la contribution de prise en charge, l’éventuel excédent devant être par ailleurs réparti entre tous les membres de la famille. Sur la base des éléments qui précèdent et en particulier des tableaux fondés sur lesdits éléments, l’appelant doit verser à ses enfants une pension qui s’élève à 2'006 fr. 10, arrondie à 2'005 fr., pour P.________ (composée des coûts directs par 867 fr. 80, d’une contribution de prise en charge de 1'137 fr. 80 et d’une participation à l’excédent de 50 ct.) et à 1'817 fr. 70, arrondie à 1'820 fr., pour T.________ (composée des coûts directs par 679 fr. 40, d’une contribution de prise en charge de 1'137 fr. 80 et d’une participation à l’excédent de 50 ct.). La participation à l’excédent de l’appelante s’élevant à 95 ct., il peut y être renoncé pour les trois mois que cela concerne. 7.3 Pour la période du 1 er mars 2023 au 31 août 2023, les revenus et charges des parties s’établissent selon les tableaux figurant au chiffre 4 ci-dessus. Sur la base de ce tableau, l’appelant doit verser à ses enfants une pension qui s’élève à 1'341 fr. 70, arrondie à 1'340 fr., pour P.________ (composée des coûts directs par 986 fr. 55, d’une contribution de prise en charge par 81 fr. 50 et d’une participation à l’excédent de 273 fr. 65) et à 1'148 fr. 40, arrondie à 1'150 fr., pour T.________ (composée des coûts directs par 793 fr. 25, d’une contribution de prise en charge de 81 fr. 50 et d’une participation à l’excédent de 273 fr. 65). Selon les calculs, l’appelant devrait verser à l’appelante une pension de 547 fr. 25 à titre de participation à l’excédent. Ce montant est toutefois supérieur à celui arrêté dans l’ordonnance entreprise. L’appelante n’ayant pas fait appel sur ce point et compte tenu de l’application du principe de disposition aux questions régissant les époux (cf. consid. 2.2.2 supra ), le montant de 162 fr. fixé par la vice-présidente pour cette période doit être confirmé. 7.4 A compter du 1 er septembre 2023, il convient de tenir compte de l’instauration de la garde alternée. Le quotient familial appliqué à l’appelant pour estimer ses impôts a été fixé en tenant compte d’enfants à charge faisant ménage commun. La base mensuelle de l’appelant a ainsi été augmentée à 1'350 fr. au lieu de 1'200 fr., une partie de son loyer et une partie de ses impôts ont été mises à la charge des enfants et le forfait de droit de visite a été supprimé. Comme indiqué, les tableaux exposés sous chiffre 4 supra tiennent compte de la part de l’entretien convenable des enfants qui est assumée directement par chaque parent. Par ailleurs, dès lors qu’il a été établi que l’appelante travaillait à un taux d’activité suffisant au regard de la jurisprudence en la matière, son manco – causé par la prise en charge personnelle des enfants – a été pris en compte chez les enfants à titre de contribution de prise en charge (cf. consid. 4.2.3.6 supra ). Aussi, conformément auxdits tableaux, pour la période du 1 er septembre 2023 au 7 avril 2024, l’appelant doit verser une pension qui s’élève à 1'626 fr. 15, arrondie à 1'625 fr., pour P.________ (composée des coûts directs par 1'115 fr. 55, d’une contribution de prise en charge de 248 fr. 55 et d’une participation à l’excédent de 262 fr. 05, sous déduction des montants directement payés par l’appelant) et à 1'451 fr. 70, arrondie à 1'450 fr., pour T.________ (composée des coûts directs par 941 fr. 15, d’une contribution de prise en charge par 248 fr. 50 et d’une participation à l’excédent de 262 fr. 05, sous déduction des montants directement payés par l’appelant). L’appelant versera par ailleurs pour cette période une pension à l’appelante de 524 fr. 15, arrondie à 525 fr., à titre de participation à l’excédent. 7.5 Pour la période à compter du 8 avril 2024, l’appelant doit verser une pension qui s’élève à 1'617 fr. 40, arrondie à 1'620 fr., pour P.________ (composée des coûts directs par 1'115 fr. 55, d’une contribution de prise en charge de 264 fr. 15 et d’une participation à l’excédent de 237 fr. 70, sous déduction des montants directement payés par l’appelant) et à 1'642 fr. 95, arrondie à 1'645 fr., pour T.________ (composée des coûts directs par 1'141 fr. 15, d’une contribution de prise en charge de 264 fr. 10 et d’une participation à l’excédent de 237 fr. 70, sous déduction des montants directement payés par l’appelant). L’appelant versera par ailleurs pour cette période une pension à l’appelante de 475 fr. 40, arrondie à 475 fr., à titre de participation à l’excédent.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