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436 vom 20. Juli 2023</w:t>
      </w:r>
    </w:p>
    <w:p>
      <w:r>
        <w:t>VD Tribunal cantonal, 2023-07-20, FR</w:t>
      </w:r>
    </w:p>
    <w:p>
      <w:r>
        <w:rPr>
          <w:b/>
        </w:rPr>
        <w:t xml:space="preserve">Quelle: </w:t>
      </w:r>
      <w:r>
        <w:t>https://mcp.opencaselaw.ch/entscheid/vd_findinfo_HC___2023___436</w:t>
      </w:r>
    </w:p>
    <w:p>
      <w:r>
        <w:t>FR: VD_FINDINFO HC / 2023 / 436 du 20 juillet 2023</w:t>
      </w:r>
    </w:p>
    <w:p>
      <w:r>
        <w:t>IT: VD_FINDINFO HC / 2023 / 436 del 20 luglio 2023</w:t>
      </w:r>
    </w:p>
    <w:p>
      <w:pPr>
        <w:pStyle w:val="Heading2"/>
      </w:pPr>
      <w:r>
        <w:t>Regeste</w:t>
      </w:r>
    </w:p>
    <w:p>
      <w:r>
        <w:t>AVANCE DE FRAIS, PROTECTION DE L'UNION CONJUGALE | 125 CC, 229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w:t>
      </w:r>
    </w:p>
    <w:p>
      <w:r>
        <w:rPr>
          <w:b/>
        </w:rPr>
        <w:t>E. 2</w:t>
      </w:r>
    </w:p>
    <w:p>
      <w:r>
        <w:t>let. a CPC) contre une ordonnance de mesures protectrices de l’union conjugale portant sur des conclusions patrimoniales et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conditions sont cumulatives (ATF 142 III 413 consid. 2.2.2, JdT 2017 II 153 ; TF 5A_67/2020 du 10 août 2020 consid. 3.3.1) et il appartient à l'appelant de démontrer que celles-ci sont réalisées, de sorte qu’il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413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de véritables pseudo nova, CPC Online du 1 er octobre 2020, n. 7 in fine ).</w:t>
      </w:r>
    </w:p>
    <w:p>
      <w:r>
        <w:rPr>
          <w:b/>
        </w:rPr>
        <w:t>E. 2.2.2</w:t>
      </w:r>
    </w:p>
    <w:p>
      <w:r>
        <w:t>Les nova – comme les griefs (cf. supra consid. 4.1) – doivent être invoqués dans le délai d’appel ; la partie intimée peut quant à elle produire à l'appui de sa réponse à l’appel des nova propres à réfuter ceux – vrais ou faux – invoqués par la partie recourante (TF 5A_899/2014 du 5 janvier 2015 consid. 3.1 et 3.2). Les pièces nouvelles doivent de même être produites dans le délai d’appel (ATF 142 III 413 consid. 2.2.4 ; TF 5A_899/2014 du 5 janvier 2015, SJ 2015 I 437) ou de réponse.</w:t>
      </w:r>
    </w:p>
    <w:p>
      <w:r>
        <w:rPr>
          <w:b/>
        </w:rPr>
        <w:t>E. 2.2.3</w:t>
      </w:r>
    </w:p>
    <w:p>
      <w:r>
        <w:t>Il n'est pas admissible d'introduire en appel un vrai novum dans le but de prouver un fait qui, en faisant preuve de la diligence nécessaire, aurait déjà pu être présenté en première instance (pseudo novum) (TF 5A_882/2017 du 1 er février 2018 consid. 5.3, RSPC 2018 p. 218 ; TF 5A_756/2017 du 6 novembre 2017 consid. 3.4). Constitue un faux nova la pièce certes établie postérieurement au jugement, alors que des documents similaires concernent la situation patrimoniale du recourant étaient déjà disponibles lors des débats de première instance (TF 5A_541/2015 du 14 janvier 2016 consid. 5.4). Il en va de même d’une pièce concernant l’absence de pourboires établie certes après le jugement, mais dont on ne voit pas pourquoi elle n’aurait pas pu être établie déjà lors des débats de première instance (TF 5A_321/2016 du 25 octobre 2016 consid. 3.1).</w:t>
      </w:r>
    </w:p>
    <w:p>
      <w:r>
        <w:rPr>
          <w:b/>
        </w:rPr>
        <w:t>E. 2.3</w:t>
      </w:r>
    </w:p>
    <w:p>
      <w:r>
        <w:t>En l’espèce, le litige porte sur la contribution d’entretien du conjoint, les parties n’ayant pas d’enfants mineurs, si bien que la maxime inquisitoire stricte et le principe de disposition trouvent application. Il convient dès lors d’examiner la recevabilité des pièces produites par les parties. La vice-présidente n’a pas ordonné de deuxième échange d’écritures mais a tenu une audience et a clôt l’instruction à l’issue de celle-ci, si bien que la phase d’allégation a pris fin à cette date, soit le 19 décembre 2022, sous réserve de la production des certificats médicaux (CPC Online 2020-N19 Second échange d’écritures, débats principaux et clôture de la phase de l’allégation en procédure sommaire Note Laurent Grobéty sur l’arrêt TF 5A_366/2019 du 19 juin 2020). Les courriers du CSR, les certificats médicaux, le courrier du conseil de l’appelant du 21 mars 2023, l’attestation du Centre d’accueil MalleyPrairie, la décision conditionnelle d’octroi du Revenu d’Insertion du 14 avril 2023, l’attestation d’hospitalisation du 11 avril 2023 et les projections fiscales sont des pièces postérieures à la clôture d’instruction en première instance et qui portent sur des événements qui se sont produits après celle-ci, si bien qu’elles sont recevables. La liste d’opérations de première instance du conseil de l’intimée est également recevable en tant qu’elle porte sur l’activité déployée dans le cadre de l’appel afin de justifier la conclusion en paiement d’une provisio ad litem . Le courrier de la vice-présidente du 21 mars 2023 figure déjà au dossier de première instance, de sorte qu’il est recevable. En revanche, l’attestation de rentes du 3 janvier 2022 est largement antérieure à la clôture d’instruction et porte sur des éléments de fait que l’intimée aurait déjà pu alléguer devant les premiers juges puisqu’elle disposait de la déclaration d’impôts 2021 de l’appelant. L’intimée savait que l’appelant touchait des rentes et elle ne démontre pas qu’elle aurait été empêchée de requérir des pièces complémentaires en première instance sur les montants déclarés par l’appelant. En conséquence, cette pièce est irrecevable. De même, l’attestation du 3 janvier 2023 produite par l’appelant sur réquisition de l’intimée, concerne des revenus qu’il réalisait déjà en première instance et qui figuraient sur sa déclaration d’impôts 2021. Il s’agit dès lors d’une nouvelle pièce produite dans le but de prouver un fait qui, en faisant preuve de la diligence nécessaire, aurait pu être présenté en première instance et est partant irrecevable (cf. consid. 2.2.3 supra ).</w:t>
      </w:r>
    </w:p>
    <w:p>
      <w:r>
        <w:rPr>
          <w:b/>
        </w:rPr>
        <w:t>E. 3.1</w:t>
      </w:r>
    </w:p>
    <w:p>
      <w:r>
        <w:t>L’appelant reproche à la vice-présidente de ne pas avoir imputé de revenu hypothétique à l’intimée. Il estime que les certificats médicaux qu’elle a produits ne rendent pas vraisemblable une quelconque incapacité de travail dans la mesure où ils ne sont pas circonstanciés, les problèmes psychiatriques allégués par l’intimée ne suffisant pas à eux seuls à retenir une telle incapacité. Selon lui, il se justifie de lui imputer un revenu hypothétique de 5'028 fr. pour une activité d’employée de réception dans le domaine artistique ou du spectacle.</w:t>
      </w:r>
    </w:p>
    <w:p>
      <w:r>
        <w:rPr>
          <w:b/>
        </w:rPr>
        <w:t>E. 3.2.1</w:t>
      </w:r>
    </w:p>
    <w:p>
      <w:r>
        <w:t>Le juge peut imputer un revenu hypothétique supérieur tant au débiteur d’entretien qu'au créancier. Il s’agit ainsi d’inciter la personne à réaliser le revenu qu’elle est en mesure de se procurer et qu’on peut raisonnablement exiger d’elle afin de remplir ses obligations (ATF 147 III 249 consid. 3.4.4 ; ATF 143 III 233 consid. 3.2 ; TF 5A_191/2021 du 22 février 2022 consid. 5.1 et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réf. cit.).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précité consid. 5.2.1).</w:t>
      </w:r>
    </w:p>
    <w:p>
      <w:r>
        <w:rPr>
          <w:b/>
        </w:rPr>
        <w:t>E. 3.2.2</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Une attestation médicale qui relève l'existence d'une incapacité de travail sans autres explications n'a ainsi pas une grande force probante (sur le tout : TF 5A_584/2022 du 18 janvier 2023 consid. 3.1.2). En ce qui concerne les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3.3</w:t>
      </w:r>
    </w:p>
    <w:p>
      <w:r>
        <w:t>En l’espèce, l’intimée a produit de nombreux certificats médicaux attestant d’une incapacité de travail depuis janvier 2022 à tout le moins. Il est vrai que ceux-ci ne sont pas détaillés. Toutefois, on constate en premier lieu que ces documents ont été établis par différents médecins et psychiatres, si bien qu’on ne peut pas retenir que le diagnostic serait influencé par une relation de confiance particulière entre le patient et son médecin, infirmant ainsi la thèse d’un certificat de complaisance. Par ailleurs, contrairement à ce qu’indique l’appelant, la vice-présidente s’est également fondée sur d’autres éléments pour apprécier le bien-fondé des certificats médicaux. Il est en effet établi – et non contesté – que l’intimée a subi deux périodes d’hospitalisation au département de psychiatrie de l’hôpital de Prangins, ce qui renforce le caractère probant des certificats produits. Enfin, il convient de rappeler qu’au stade des mesures protectrices de l’union conjugale, le juge statue sur la base de la simple vraisemblance, après une administration limitée des preuves, si bien que l’appréciation faite par la vice-présidente des éléments médicaux ne prête pas le flanc à la critique. Sur la base de ce qui précède, on peut dès lors retenir que l’intimée souffre d’affections l’empêchant de travailler à 100%. Il sied toutefois de rappeler à l’intimée que sa capacité de travail sera réexaminée et sera soumise à des règles plus strictes dans le cadre de la procédure en divorce. En conséquence, compte tenu de son incapacité de travailler complète, il ne peut pas être raisonnablement exigé de l’intimée, à ce stade, qu’elle exerce une activité lucrative, si bien qu’aucun revenu hypothétique ne peut lui être imputé. Le grief de l’appelant doit être rejeté.</w:t>
      </w:r>
    </w:p>
    <w:p>
      <w:r>
        <w:rPr>
          <w:b/>
        </w:rPr>
        <w:t>E. 4.1</w:t>
      </w:r>
    </w:p>
    <w:p>
      <w:r>
        <w:t>L’appelant considère qu’il aurait fallu imputer un revenu locatif à l’intimée pour les appartements dont elle est copropriétaire [...]. Il estime que les extraits bancaires démontrent qu’elle perçoit des montants à ce titre. Il relève que la raison invoquée par l’intimée pour justifier l’absence de location, soit l’épidémie de COVID, ayant pris fin, les appartements seraient désormais occupés.</w:t>
      </w:r>
    </w:p>
    <w:p>
      <w:r>
        <w:rPr>
          <w:b/>
        </w:rPr>
        <w:t>E. 4.2</w:t>
      </w:r>
    </w:p>
    <w:p>
      <w:r>
        <w:t>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(Juge unique CACI 15 septembre 2022/465 consid. 3.1.3 et réf. cit.) ; il ne saurait être remédié à l’absence de telles conclusions par la fixation d’un délai, au sens de l’art. 132 CPC, un tel vice n’étant pas d’ordre purement formel et affectant l’appel de façon irréparable (ATF 137 III 617 précité consid. 6.4, JdT 2014 II 187 ; TF 5A_368/2018 du 25 avril 2019 consid. 4.3.4 et réf. cit. ; CACI 25 février 2020/99 consid. 2.2). Il en résulte qu’à défaut de motivation suffisante, l’appel est d’emblée irrecevable, sans qu’il y ait lieu à interpellation de la partie (TF 5A_209/2014 du 2 septembre 2014 consid. 4.2.1 ; TF 4A_97/2014 du 26 juin 2014 consid. 3.3). Il n’y a en particulier pas lieu, dans un tel cas, de statuer sur la base du dossier (TF 5A_438/2012 du 27 août 2012 consid. 2.4, RSPC 2013 p. 29).</w:t>
      </w:r>
    </w:p>
    <w:p>
      <w:r>
        <w:rPr>
          <w:b/>
        </w:rPr>
        <w:t>E. 4.3</w:t>
      </w:r>
    </w:p>
    <w:p>
      <w:r>
        <w:t>En l’espèce, l’appelant soutient qu’il faudrait imputer à l’intimée des revenus locatifs mais ne les chiffre pas. Le calcul de la pension qu’il fait aux pages 11 et suivantes de son appel ne contient aucune mention ni même approximation de ce revenu, l’appelant n’ajoutant aucun montant à ce titre à son estimation du revenu hypothétique de l’intimée. En conséquence, faute pour l’appelant d’avoir suffisamment motivé ce grief, il grief doit être déclaré irrecevable.</w:t>
      </w:r>
    </w:p>
    <w:p>
      <w:r>
        <w:rPr>
          <w:b/>
        </w:rPr>
        <w:t>E. 5</w:t>
      </w:r>
    </w:p>
    <w:p>
      <w:r>
        <w:t>L’appelant fait valoir que le montant de sa prime d’assurance-maladie serait de 494 fr. 20 et non pas de 466 fr. 85 comme retenu par la vice-présidente, sans motiver davantage sa position. Toutefois, il ressort de son décompte de primes que son assurance-maladie de base lui coûte 494 fr. 20 dont à déduire des taxes fédérales par 7 fr. 35 et une « compensation suite à la réduction » des réserves de l’assurances par 20 fr. pour un total de 466 fr. 85. Son grief doit dès lors être écarté.</w:t>
      </w:r>
    </w:p>
    <w:p>
      <w:r>
        <w:rPr>
          <w:b/>
        </w:rPr>
        <w:t>E. 6.1</w:t>
      </w:r>
    </w:p>
    <w:p>
      <w:r>
        <w:t>Les parties ne s’entendent pas sur le montant du loyer à imputer à l’intimée à compter du 15 avril 2023. L’intimée fait valoir en particulier qu’elle a été contrainte de prendre à bail un appartement modeste et qu’il se justifierait de lui imputer la charge locative hypothétique arrêtée par la vice-présidente, y compris au-delà du 15 avril 2023.</w:t>
      </w:r>
    </w:p>
    <w:p>
      <w:r>
        <w:rPr>
          <w:b/>
        </w:rPr>
        <w:t>E. 6.2</w:t>
      </w:r>
    </w:p>
    <w:p>
      <w:r>
        <w:t>Le calcul des contributions d'entretien dues en vertu du droit de la famille doit faire abstraction des prestations complémentaires de l'assurance-vieillesse et survivants et de l'assurance-invalidité (Fleischanderl/Hürzeler, in Schwenzer/Fankhauser, Scheidung [Fam.Pra-Kommentar], vol. Il, 3 e éd. 2017, n. 117 in Anh Soz., p. 399) ainsi que des prestations de l'aide sociale subsidiaires aux obligations familiales (Schwenzer/Büchler, Scheidung [Fam.Pra-Kommentar], vol. I, 3 e éd. 2017, n. 28 ad art. 125 CC, p. 267). Conformément à l'art. 3 LASV (loi vaudoise du 2 décembre 2003 sur l'action sociale vaudoise ; BLV 850.051), le revenu d'insertion est subsidiaire aux obligations d'entretien du droit de la famille.</w:t>
      </w:r>
    </w:p>
    <w:p>
      <w:r>
        <w:rPr>
          <w:b/>
        </w:rPr>
        <w:t>E. 6.3</w:t>
      </w:r>
    </w:p>
    <w:p>
      <w:r>
        <w:t>En l’espèce, depuis le 15 avril 2023, l’intimée réside dans un appartement meublé [...] pour un loyer de 1'280 francs. Son loyer est intégralement pris en charge par le revenu d’insertion jusqu’au 31 mars 2024 puis à hauteur de 80% dès le mois d’avril 2024. Cependant, il n’y a pas lieu de déduire du loyer la participation aux frais de logement versée à l’intimée dans le cadre du revenu d’insertion puisque cette participation est subsidiaire aux obligations d’entretien du droit de la famille, l’intimée étant astreinte à les rembourser dès qu’elle percevra une pension. Par ailleurs, les arguments de l’intimée selon lesquels il faudrait tenir compte d’un loyer hypothétique au-delà du 15 avril 2023 tombent à faux puisque, selon la jurisprudence bien établie, seules les charges effectives, dont les parties s’acquittent réellement, peuvent être prises en compte (ATF 126 III 89 consid. 3b ; ATF 121 III 20 consid. 3a ; TF 5A_65/2013 du 4 septembre 2013 consid. 3.2.1 ; TF 5A_236/2011 du 18 octobre 2011 consid. 4.1.3 ; CACI 31 mai 2023/221 consid. 6.3.4). C’est donc bien le montant du loyer actuellement acquitté par l’intimée de 1'280 fr. qui sera pris en compte dès le 15 avril 2023.</w:t>
      </w:r>
    </w:p>
    <w:p>
      <w:r>
        <w:rPr>
          <w:b/>
        </w:rPr>
        <w:t>E. 7</w:t>
      </w:r>
    </w:p>
    <w:p>
      <w:r>
        <w:t>L’intimée estime que les revenus de l’appelant sont supérieurs à ceux retenus par le premier juge.</w:t>
      </w:r>
    </w:p>
    <w:p>
      <w:r>
        <w:rPr>
          <w:b/>
        </w:rPr>
        <w:t>E. 7.1.1</w:t>
      </w:r>
    </w:p>
    <w:p>
      <w:r>
        <w:t>L’intimée soutient en premier lieu que l’appelant se sert sur sa fortune pour financer son train de vie, si bien qu’il se justifierait de tenir compte des prélèvements faits dans ce but pour arrêter sa capacité contributive.</w:t>
      </w:r>
    </w:p>
    <w:p>
      <w:r>
        <w:rPr>
          <w:b/>
        </w:rPr>
        <w:t>E. 7.1.2</w:t>
      </w:r>
    </w:p>
    <w:p>
      <w:r>
        <w:t>Pour fixer le montant de la contribution d'entretien, le juge doit notamment tenir compte des revenus et de la fortune des époux. Si les revenus (du travail et de la fortune) suffisent à l'entretien, la substance de la fortune n'est normalement pas prise en considération. Mais, dans le cas contraire, rien ne s'oppose, en principe, à ce que l'entretien soit assuré par la fortune, le cas échéant même par les biens propres (TF 5A_405/2019 du 24 février 2020 consid. 4.1 et réf. cit.).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(TF 5A_405/2019 consid. 4.1 et réf. cit.).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(ATF 138 III 289 consid. 11.1.2), voire du train de vie antérieur (TF 5A_170/2016 précité ibid. ; TF 5A_651/2011 du 26 avril 2012 consid. 6.1.3.2 in fine non publié aux ATF 138 III 374). Enfin, pour respecter le principe d'égalité entre les époux, on ne saurait exiger d'un conjoint qu'il entame sa fortune que si on impose à l'autre d'en faire autant, à moins qu'il n'en soit dépourvu (TF 5A_405/2019 consid. 4.1 ; TF 5A_608/2019 du 16 janvier 2020 consid. 4.2.1).</w:t>
      </w:r>
    </w:p>
    <w:p>
      <w:r>
        <w:rPr>
          <w:b/>
        </w:rPr>
        <w:t>E. 7.1.3</w:t>
      </w:r>
    </w:p>
    <w:p>
      <w:r>
        <w:t>En l’espèce, il est établi que l’appelant possède une fortune de l’ordre de 4'500'000 francs. Ses relevés bancaires montrent qu’il a transféré de sa fortune un montant de 20'000 fr. sur son compte courant dont il a utilisé la somme de 9'040 fr. en l’espace de cinq mois pour financer des dépenses courantes. L’appelant a d’ailleurs admis dans son procédé écrit du 12 décembre 2022 qu’il entamait sa fortune pour couvrir ses charges (ad all. 144). En outre, comme on le verra ci-dessous, le strict revenu de l’appelant ne lui suffit pas à couvrir le minimum vital élargi des parties. Enfin, l’intimée ne possède aucune fortune hormis les appartements [...] qu’elle ne peut pas vendre. En conséquence, au stade des mesures protectrices de l’union conjugale, il se justifie de tenir compte de la fortune de l’appelant à hauteur de l’utilisation qu’il en fait, au stade de la vraisemblance, soit 1'808 fr. par mois (9'040 fr. : 5 mois).</w:t>
      </w:r>
    </w:p>
    <w:p>
      <w:r>
        <w:rPr>
          <w:b/>
        </w:rPr>
        <w:t>E. 7.2</w:t>
      </w:r>
    </w:p>
    <w:p>
      <w:r>
        <w:t>L’intimée fait valoir en outre que la rente viagère annuelle 3 e pilier B de l’appelant serait de 66'028 fr. 40 et non de 26'416 fr. comme cela a été retenu en première instance. Toutefois, comme exposé ci-dessus (cf. consid. 2.3 supra ), la pièce sur laquelle elle fonde l’intégralité de son argumentation étant irrecevable, ses allégations doivent être rejetées, faute de preuve.</w:t>
      </w:r>
    </w:p>
    <w:p>
      <w:r>
        <w:rPr>
          <w:b/>
        </w:rPr>
        <w:t>E. 7.3</w:t>
      </w:r>
    </w:p>
    <w:p>
      <w:r>
        <w:t>L’intimée soutient par ailleurs que la Banque nationale suisse (BNS) a renoncé le 22 septembre 2022 aux intérêts négatifs, si bien que les revenus de la fortune de l’appelant, qui s’élevaient à 58'898 fr. selon l’ordonnance entreprise, auraient augmenté durant l’année 2022. Cependant, la pièce requise par l’intimée pour prouver cette hausse de revenu n’existe pas, si bien qu’à défaut d’autres éléments apportés par celle-ci, il convient de se fonder sur les montants retenus par la vice-présidente à ce titre, soit un total de revenus de la fortune de l’appelant de 58'898 francs. Pour le surplus, l’intimée ne conteste pas le montant des revenus immobiliers de l’appelant retenus par la vice-présidente à hauteur de 22'365 fr. nets par an. En conséquence, il convient de reprendre le montant du revenu mensuel moyen de l’appelant retenu en première instance à 11'091 fr. 15 (soit 51'831 fr. de rentes AVS et 3 e pilier + 22'365 fr. de revenus immobiliers + 58'898 fr. de revenus de la fortune mobilière : 12), auquel il faut rajouter le prélèvement de la fortune par 1'808 fr. par mois, soit un revenu mensuel total de 12'899 fr. 15.</w:t>
      </w:r>
    </w:p>
    <w:p>
      <w:r>
        <w:rPr>
          <w:b/>
        </w:rPr>
        <w:t>E. 8.1</w:t>
      </w:r>
    </w:p>
    <w:p>
      <w:r>
        <w:t>L’appelant conteste la manière dont la vice-présidente a fait application de la méthode du minimum vital avec répartition de l’excédent pour calculer la pension due à l’intimée. Il considère en particulier que, compte tenu du large disponible qu’il dégage après couverture de son minimum vital du droit des poursuites, la vice-présidente aurait dû élargir ses charges au minimum vital du droit de la famille, en particulier tenir compte de ses impôts, plutôt que de répartir l’excédent par moitié entre les parties.</w:t>
      </w:r>
    </w:p>
    <w:p>
      <w:r>
        <w:rPr>
          <w:b/>
        </w:rPr>
        <w:t>E. 8.2.1</w:t>
      </w:r>
    </w:p>
    <w:p>
      <w:r>
        <w:t>Dès lors que la méthode du minimum vital avec répartition de l’excédent (méthode concrète en deux étapes) s’impose désormais, sauf circonstances particulières, il convient de l'appliquer pour calculer tous les types de contribution d’entretien, dont celle du conjoint de l’art. 163 CC (ATF 147 III 301 consid. 4.3, JdT 2022 II 160 ; ATF 147 III 293 consid. 4.1 et 4.5, JdT 2022 II 107 ; ATF 147 III 265 consid. 6.6, SJ 2021 I 316 ; TF 5A_91/2022 du 28 novembre 2022 consid 5.1; Juge unique CACI 4 mai 2023/183 consid. 6.2 ; Juge unique CACI 21 janvier 2022/25). Dans le cadre de la méthode en deux étapes, il s'agit tout d'abord d'établir les ressources financières à disposition. Pour ce faire, on arrête en premier lieu les revenus effectifs ou hypothétiques. Ensuite, on détermine les besoins de la personne dont l'entretien est concerné (entretien dit convenable). Enfin, on répartit dans un ordre déterminé les ressources à disposition entre les membres concernés du droit de la famille (ATF 147 III 265 consid. 7, SJ 2021 I 316).</w:t>
      </w:r>
    </w:p>
    <w:p>
      <w:r>
        <w:rPr>
          <w:b/>
        </w:rPr>
        <w:t>E. 8.2.2</w:t>
      </w:r>
    </w:p>
    <w:p>
      <w:r>
        <w:t>Pour calculer les besoins des parties, il convient de prendre comme point de départ le minimum vital au sens du droit des poursuites (ci-après : minimum vital LP ; à savoir les Lignes directrices pour le calcul du minimum vital du droit des poursuites selon l'art. 93 LP [loi fédérale sur la poursuite pour dettes et la faillite du 11 avril 1889 ; RS 281.1] établies par la Conférence des préposés aux poursuites et faillites de Suisse du 1 er juillet 2009 ; ATF 147 III 265 consid. 7.2 ; TF 5A_115/2022 du 14 septembre 2022 consid. 3.2.5).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w:t>
      </w:r>
    </w:p>
    <w:p>
      <w:r>
        <w:rPr>
          <w:b/>
        </w:rPr>
        <w:t>E. 8.2.3</w:t>
      </w:r>
    </w:p>
    <w:p>
      <w:r>
        <w:t>Lorsque les impôts de toutes les parties ne peuvent être que partiellement couverts, la question se pose de savoir comment répartir le montant disponible du débiteur après couverture du minimum vital du droit des poursuites. La pratique et la doctrine ont envisagé plusieurs solutions, savoir : - accorder néanmoins la priorité au poste lié aux impôts en répartissant ce qui excède le minimum vital du droit des poursuites du débiteur entre tous les membres de la famille, proportionnellement à la charge fiscale ; - laisser au seul débirentier de quoi payer ses impôts, puis répartir le disponible restant en faveur des enfants ; - renoncer à prendre en considération les postes du minimum vital du droit de la famille (dont les impôts) et répartir le disponible selon la méthode des « grandes et petites têtes » ; - renoncer à prendre en considération les postes du minimum vital du droit de la famille et laisser un éventuel faible solde au débirentier ou l’ajouter à la pension de base, selon les situations (Stoudmann, Le divorce en pratique, 2 e éd. Lausanne 2023, pp. 202 ss). Lorsque l’excédent est vraiment très faible, de l’ordre de quelques dizaines de francs, la dernière proposition, consistant soit à laisser le solde au débirentier ou à l’ajouter à la pension de base pour les enfants, paraît la plus expédiente. Dans les autres cas, en bonne orthodoxie, la priorité devrait être accordée au paiement partiel des impôts en ce sens que le solde excédent le minimum vital du droit des poursuites du débiteur est réparti proportionnellement à la charge fiscale, afin de réduire autant que possible la dette fiscale des intéressés (Juge unique CACI 30 mars 2023/133 consid. 5.3.3 ; CACI 22 septembre 2022/493 ; CACI 27 juillet 2022/389 ; Juge unique CACI 22 février 2022/103). Au vu de la modicité des sommes en jeu, dans ce genre de situations, le débat reste cependant très théorique et ne concerne en réalité que la motivation que le juge doit donner à l’appui de la répartition, puisque les parties sont ensuite libres de l’usage qu’elles entendent réserver au montant alloué. La répartition par « grandes et petites têtes » ne devrait pas conduire à des résultats fondamentalement différents et peut se révéler plus simple à mettre en œuvre ; elle ne devrait pas prêter le flanc à la critique. En revanche, la solution consistant à laisser au seul débirentier de quoi payer ses impôts est à proscrire, car elle consacre une inégalité de traitement injustifiable entre les membres de la famille (Stoudmann, op. cit., p. 203).</w:t>
      </w:r>
    </w:p>
    <w:p>
      <w:r>
        <w:rPr>
          <w:b/>
        </w:rPr>
        <w:t>E. 8.3</w:t>
      </w:r>
    </w:p>
    <w:p>
      <w:r>
        <w:t>En l’espèce, la vice-présidente a arrêté les charges des parties selon les critères du minimum vital du droit des poursuites. Elle a estimé qu’après couverture de ses besoins essentiels, le disponible de l’appelant, par 6'491 fr. 35, devait lui servir à couvrir intégralement le manco de l’intimée par 3'567 fr. 50. Elle a ensuite réparti l’excédent de 2'923 fr. 85 par moitié entre les époux. Toutefois, compte tenu de l’important excédent, il semblerait, au vu de la jurisprudence et de la doctrine exposée ci-dessus, qu’une autre méthode de répartition serait préférable. On distingue ci-dessous en fonction de la période couverte.</w:t>
      </w:r>
    </w:p>
    <w:p>
      <w:r>
        <w:rPr>
          <w:b/>
        </w:rPr>
        <w:t>E. 8.3.1</w:t>
      </w:r>
    </w:p>
    <w:p>
      <w:r>
        <w:t>Pour la période du 1 er octobre au 31 décembre 2022, les charges des parties s’établissent comme il suit : Madame Monsieur Base mensuelle 1'200.00 1'200.00 Loyer 1'700.00 2'514.35 Assurance LAMal 338.85 466.85 Frais médicaux non-remboursés 328.65 418.60 Total 3'567.50 4'599.80 En premier lieu, pour déterminer s’il convient d’élargir le minimum vital des parties au minimum vital du droit de la famille, il s’agit d’examiner si les besoins de base de l’ensemble de la famille sont couverts. En l’espèce, si seules les charges du minimum vital LP sont prises en compte, les revenus de l’appelant (12'899 fr. 15) lui suffisent à couvrir ses propres charges (4'599 fr. 80) et à réaliser un disponible (8'299 fr. 35) lui permettant de couvrir le manco de l’intimée (3'567 fr. 50) et de dégager un excédent (4'731 fr. 85). Comme il ressort de la jurisprudence précitée, ce montant est trop important pour être simplement réparti par moitié entre les parties, si bien que la priorité doit être donnée au paiement des impôts. On peut dès lors élargir le minimum vital LP au minimum vital du droit de la famille en tenant compte de la charge fiscale, la doctrine et la jurisprudence admettant qu’elle constitue la charge devant être prise en compte en priorité, ce qui n’est au demeurant pas contesté par les parties. Pour calculer la charge fiscale de l’intimée, il convient de se fonder sur les pensions qu’elle recevra, qui constitueront son unique source de revenus (le revenu d’insertion étant subsidiaire, comme exposé au consid. 6.2 supra ). Dès lors que, comme exposé ci-dessus, les besoins de base des deux époux doivent être couverts, sa pension doit être au minimum de 3'567 fr. 50, auquel il convient d’ajouter un montant estimé à 400 fr. à titre de contribution dans le cadre de l’élargissement des charges au minimum vital du droit de la famille (étant précisé que la méthode du minimum vital avec répartition de l’excédent implique une part d’approximation [Juge unique CACI 29 juin 2023 consid. 6.2.3 ; TC FR 101 2022 223 du 9 janvier 2023]), soit un revenu total imposable annualisé de 47'610 francs. Selon la calculatrice d’impôts disponible sur le site de l’Etat de Vaud, l’impôt total annuel dû par l’intimée sur la base des données qui précèdent s’élève à 7'594 fr. 40, soit une charge fiscale mensuelle de 632 fr. 85. La charge fiscale de l’appelant doit être calculée sur la base de sa fortune imposable selon sa déclaration d’impôts 2021, soit 4'447'000 fr., et en fonction d’un revenu annuel net de 154'789 fr. 80 (12'899 fr. 15 x 12). De ce montant doit être déduite la pension à verser à l’intimée qui a été estimée ci-dessus à 47'610 fr. par an, pour un revenu total imposable de 107'179 fr. 80. Selon la calculatrice d’impôts disponible sur le site de l’Etat de Vaud, l’impôt annuel total dû par l’appelant sur la base de ces données s’élève à 56'419 fr. 60, ce qui représente une charge fiscale mensuelle de 4'701 fr. 60. Or, en ajoutant ce montant aux charges de l’appelant, son disponible est réduit à 3'597 fr. 75, ce qui ne lui suffit pas à couvrir le minimum vital LP de l’intimée augmenté de sa charge fiscale (soit 3'567 fr. 50 + 632 fr. 85 = 4'200 fr. 35). Comme exposé ci-dessus, la jurisprudence et la doctrine ont envisagé plusieurs solutions dans ce genre de situations. En particulier, et c’est celle qui correspond le mieux au cas d’espèce, celle d’accorder la priorité au poste lié aux impôts en répartissant ce qui excède le minimum vital du droit des poursuites du débiteur entre tous les membres de la famille, proportionnellement à la charge fiscale. En l’espèce, l’excédent mensuel de l’appelant, sous déduction de ses charges mensuelles du minimum vital du droit des poursuites et de celles de l’intimée calculées selon cette même méthode, s’élève à 4'731 fr. 85 (12'899 fr. 15 – 4'599 fr. 80 – 3'567 fr. 50). La charge d’impôt de l’intimée représente environ 12% de la charge d’impôts totale du couple (632 fr. 85 x 100 : [632 fr. 85 + 4'701 fr. 60]) et celle de l’appelant constitue les 88% restants. Le disponible du débiteur de 4'731 fr. 85 doit dès lors être réparti entre les parties à hauteur de 567 fr. 80 pour l’intimée (12% x 4'731 fr. 85) et de 4'164 fr. 05 pour l’appelant (88% x 4'731 fr. 85). En définitive, la contribution due par l’appelant pour l’entretien de l’intimée pour la période du 1 er octobre 2022 au 31 décembre 2022 s’élève à 4'135 fr. 30 (3’567 fr. 50 + 567 fr. 80), montant arrondi à 4'136 francs.</w:t>
      </w:r>
    </w:p>
    <w:p>
      <w:r>
        <w:rPr>
          <w:b/>
        </w:rPr>
        <w:t>E. 8.3.2</w:t>
      </w:r>
    </w:p>
    <w:p>
      <w:r>
        <w:t>Pour la période du 1 er janvier 2023 au 14 avril 2023, les charges des parties s’établissent comme il suit : Madame Monsieur Base mensuelle 1'200.00 1'200.00 Loyer 1'700.00 2'514.35 Assurance LAMal 495.10 466.85 Frais médicaux non-remboursés 145.35 418.60 Total 3'540.45 4'599.80 Le revenu de l’appelant (12'899 fr. 15) lui suffit à couvrir ses propres charges (4'599 fr. 80) et à réaliser un disponible (8'299 fr. 35) lui permettant de couvrir le manco de l’intimée (3'540 fr. 45) et de dégager un excédent (4’758 fr. 90). La charge fiscale de l’intimée doit être calculée sur la base de la pension annualisée qu’elle recevra, soit 42'485 fr. 40 (3'540 fr. 45 x 12), auquel il convient d’ajouter environ 400 fr. à titre de contribution dans le cadre de l’élargissement des charges au minimum vital du droit de la famille, soit un revenu total imposable annualisé de 47'285 fr. 40. Selon la calculatrice d’impôts, l’impôt total annuel dû par l’intimée s’élève à 7'504 fr. 05, soit une charge fiscale mensuelle de 625 fr. 30. La charge fiscale de l’appelant doit être calculée sur la base de sa fortune imposable selon sa déclaration d’impôts 2021, soit 4'447'000 fr., et en fonction d’un revenu annuel net de 154'789 fr. 80 (12'899 fr. 15 x 12). De ce montant doit être déduite la pension à verser à l’intimée qui a été estimée ci-dessus à 47'285 fr. 40 par an, pour un revenu total imposable de 107'504 fr. 40. Selon la calculatrice d’impôts disponible sur le site de l’Etat de Vaud, l’impôt annuel total dû par l’appelant sur la base de ces données s’élève à 56'564 fr. 30, ce qui représente une charge fiscale mensuelle de 4'713 fr. 70. Or, en ajoutant ce montant aux charges de l’appelant, son disponible est réduit à 3'585 fr. 65, ce qui ne lui suffit pas à couvrir le minimum vital LP de l’intimée par 3'540 fr. 45 et sa charge fiscale par 625 fr. 30. Il convient dès lors de procéder comme ci-dessus. La charge d’impôt de l’intimée représente environ 12% de la charge d’impôts totale du couple (625 fr. 30 x 100 : [625 fr. 30 + 4'713 fr. 70]) et celle de l’appelant constitue les 88% restants. Le disponible du débiteur après couverture des charges LP du couple s’élève à 4'758 fr. 90 (12'899 fr. 15 – 4'599 fr. 80 – 3'540 fr. 45), montant qui doit être réparti à hauteur de 571 fr. pour l’intimée (12% x 4'758 fr. 90) et de 4'187 fr. 90 pour l’appelant (88% x 4'758 fr. 90). En définitive, la contribution due par l’appelant pour l’entretien de l’intimée pour la période du 1 er janvier 2023 au 14 avril 2023 s’élève à 4'111 fr. 45 (3'540 fr. 45 + 571 fr.), arrondie à 4'112 francs.</w:t>
      </w:r>
    </w:p>
    <w:p>
      <w:r>
        <w:rPr>
          <w:b/>
        </w:rPr>
        <w:t>E. 8.3.3</w:t>
      </w:r>
    </w:p>
    <w:p>
      <w:r>
        <w:t>Pour la période à compter du 15 avril 2023, les charges des parties s’établissent comme il suit : Madame Monsieur Base mensuelle 1'200.00 1'200.00 Loyer 1'280.00 2'514.35 Assurance LAMal 495.10 466.85 Frais médicaux non-remboursés 145.35 418.60 Total 3'120.45 4'599.80 Le salaire de l’appelant (12'899 fr. 15) lui suffit à couvrir ses propres charges et de réaliser un disponible (8'299 fr. 35) lui permettant de couvrir le manco de l’intimée (3'120 fr. 45) et de dégager un excédent (5'178 fr. 90). La charge fiscale de l’intimée doit être calculée sur la base de la pension annualisée qu’elle recevra, soit 37'445 fr. 40 (3'120 fr. 45 x 12), montant auquel il convient d’ajouter environ 400 fr. à titre de contribution dans le cadre de l’élargissement des charges au minimum vital du droit de la famille, soit un revenu total imposable annualisé de 42'245 fr. 40. Selon la calculatrice d’impôts, l’impôt total annuel dû par l’intimée s’élève à 6'373 fr. 05, soit une charge fiscale mensuelle de 531 fr. 10. La charge fiscale de l’appelant doit être calculée sur la base de sa fortune imposable selon sa déclaration d’impôts 2021, soit 4'447'000 fr., et en fonction d’un revenu annuel net de 154'789 fr. 80 (12'899 fr. 15 x 12). De ce montant doit être déduite la pension à verser à l’intimée qui a été estimée ci-dessus à 42'245 fr. 40, pour un revenu imposable de 112'544 fr. 40. Selon la calculatrice d’impôts, l’impôt annuel total dû par l’appelant s’élève à 58'373 fr. 05, ce qui représente une charge fiscale mensuelle de 4'864 fr. 40. En ajoutant ce montant aux charges de l’appelant, son disponible est réduit à 3'434 fr. 95, ce qui ne lui suffit pas à couvrir le minimum vital de l’intimée par 3'120 fr. 45 et sa charge fiscale par 531 fr. 10. Il convient de procéder comme précédemment. La charge d’impôt de l’intimée représente environ 10% de la charge d’impôts totale du couple (531 fr. 10 x 100 : [531 fr. 10 + 4'864 fr. 40]) et celle de l’appelant constitue les 90% restants. Le disponible du débiteur après couverture des charges LP du couple s’élève à 5'178 fr. 90 (12'899 fr. 15 – 4'599 fr. 80 – 3'120 fr. 45), montant qui doit être réparti à hauteur de 517 fr. 90 pour l’intimée (10% x 5'178 fr. 90) et de 4'661 fr. pour l’appelant (90% x 5'178 fr. 90). En définitive, la contribution d’entretien due par l’appelant pour l’entretien de l’intimée à compter du 15 avril 2023 s’élève à 3'638 fr. 35 (3'120 fr. 45 + 517 fr. 90), arrondie à 3'639 francs. Le grief de l’appelant sur la contribution d’entretien est ainsi partiellement admis dans la mesure qui précède.</w:t>
      </w:r>
    </w:p>
    <w:p>
      <w:r>
        <w:rPr>
          <w:b/>
        </w:rPr>
        <w:t>E. 9.1</w:t>
      </w:r>
    </w:p>
    <w:p>
      <w:r>
        <w:t>L’appelant conclut à être libéré de verser une provisio ad litem à l’intimée. Il expose lui avoir déjà versé plus de 37'400 fr. et relève que le revenu hypothétique qui devrait être imputé à l’intimée lui permettrait de faire face aux honoraires de son conseil. Subsidiairement, il estime que la provisio ad litem fixée par la vice-présidente à 5'645 fr. 25, correspondant à 15 heures de travail au tarif horaire de 350 fr. est trop élevée, et considère qu’elle devrait être réduite à 3'500 francs. L’intimée estime pour sa part que la provisio ad litem octroyée en première instance était parfaitement justifiée et conclut au versement par l’appelant d’une provisio ad litem complémentaire correspondant à 15 heures de travail, soit un montant de 5'654 fr. 25, conclusion qu’elle a augmentée en audience en ce sens que soient ajoutées 19 heures de travail et le temps de l’audience au tarif horaire de 350 fr. plus TVA.</w:t>
      </w:r>
    </w:p>
    <w:p>
      <w:r>
        <w:rPr>
          <w:b/>
        </w:rPr>
        <w:t>E. 9.2.1</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op. cit., p. 439 et réf. cit.).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réf. cit., JdT 2021 II 77 ; ATF 66 II 70 consid. 3). Concernant les honoraires d’avocat, les contributions d’entretien ont en principe pour but de couvrir les besoins courants des bénéficiaires, et non de servir, comme la provisio ad litem , à assumer les frais du procès en divorce (TF 5A_808/2016 du 21 mars 2017 consid. 4.1). Enfin, l’assistance judiciaire n’est accordée que si l’autre époux ne peut pas fournir une provisio ad litem à son conjoint (TF 5D_48/2014 du 25 août 2014 consid. 1).</w:t>
      </w:r>
    </w:p>
    <w:p>
      <w:r>
        <w:rPr>
          <w:b/>
        </w:rPr>
        <w:t>E. 9.2.2</w:t>
      </w:r>
    </w:p>
    <w:p>
      <w:r>
        <w:t>Lorsque la procédure se prolonge et se complexifie, il est admissible d'obtenir un complément à la première provisio ad litem accordée (TF 5A_784/2008 du 10 novembre 2009 consid. 3, 4.1. et 4.2 ; cf. TF 5A_247/2013 du 15 octobre 2013 consid. 4). Pour statuer sur le montant, le juge peut tenir compte du fait que la liste d'opérations et la note d'honoraires produite par l'avocat à l'appui de sa requête apparaît exagérée (Juge délégué CACI 1 er mars 2022/115 ; Juge délégué CACI 16 décembre 2014/642bis). Il y a lieu d'allouer un complément de provisio ad litem pour la procédure d'appel, lorsque la provision déjà accordée ne couvre que les frais déjà engagés (Juge unique CACI 9 novembre 2022/557 ; Juge délégué CACI 21 décembre 2015/686). Les conditions de réalisation de la provisio ad litem doivent être invoquées par l'époux requérant ; il supporte le fardeau de la preuve en ce qui concerne les faits fondant le droit (TF 5A_716/2021 du 7 mars 2022 consid. 3 et réf. cit.).</w:t>
      </w:r>
    </w:p>
    <w:p>
      <w:r>
        <w:rPr>
          <w:b/>
        </w:rPr>
        <w:t>E. 9.3.1</w:t>
      </w:r>
    </w:p>
    <w:p>
      <w:r>
        <w:t>La vice-présidente a relevé que l’intimée ne disposait d’aucun revenu et n’exerçait aucune activité, tandis que l’appelant disposait d’une fortune très importante. Elle a considéré que le montant réclamé à titre de provisio ad litem par l’intimée, correspondant à 15 heures de travail à 350 fr. de l’heure, semblait correct au vu de l’ampleur de la cause. En premier lieu, il convient de relever que les montants versés par l’appelant à l’intimée, soit environ 37'400 fr. l’ont été entre le 24 janvier 2019 et le 18 janvier 2022. La procédure de séparation ayant été ouverte en octobre 2022, il est clair que ces montants ne pouvaient pas être consacrés par l’intimée à défendre ses intérêts en justice et il n’y a pas lieu d’en tenir compte. Par ailleurs, il a été relevé qu’aucun revenu hypothétique ne pouvait être imputé à ce stade à l’intimée, si bien que celle-ci n’a aucun revenu et ne dispose d’aucune fortune (les appartements [...] constituant une faible fortune immobilière qui, pour le surplus, ne peut pas être réalisée comme indiqué ci-dessus [cf. consid. 4.a supra ), alors que celle de l’appelant est importante. Aussi, l’octroi d’une provisio ad litem en première instance se justifiait. S’agissant ensuite du montant, la procédure concerne principalement la contribution d’entretien, les parties ayant soulevé des questions en lien avec la fortune de l’appelant, les immeubles de l’intimée et son éventuel revenu hypothétique notamment. Aussi, compte tenu des quelques difficultés de la cause, le temps retenu par la vice-présidente pour la procédure de première instance, y compris pour les premiers entretiens et la prise de connaissance des diverses pièces, par 15 heures ne paraît pas excessif. Le montant de 5'645 fr. 25 arrêté par la vice-présidente au titre de provisio ad litem peut être confirmé. Le grief de l’appelant doit être rejeté.</w:t>
      </w:r>
    </w:p>
    <w:p>
      <w:r>
        <w:rPr>
          <w:b/>
        </w:rPr>
        <w:t>E. 9.3.2</w:t>
      </w:r>
    </w:p>
    <w:p>
      <w:r>
        <w:t>Pour les mêmes motifs qu’exposés ci-dessus, l’octroi d’une provisio ad litem à l’intimée en deuxième instance se justifie, celle-ci ne percevant aucun revenu et ne pouvant pas non plus faire face aux honoraires de son conseil par le biais de sa fortune. A l’appui de sa réponse, l’intimée a conclu dans un premier temps à l’octroi d’un montant correspondant à 15 heures de travail pour la procédure d’appel au tarif horaire de 350 fr. sans justifier toutefois ce montant. Elle a ensuite « augmenté » sa conclusion en audience « en ce sens que soient ajoutées 19 heures de travail et le temps de l’audience au tarif horaire de 350 fr. plus TVA ». Toutefois, la liste des opérations qu’elle a produite en audience d’appel semble couvrir l’intégralité de la procédure d’appel puisqu’elle débute le 8 mai 2023, soit la date de réception de l’appel. Dans tous les cas, même à considérer que l’intimée conclut à une provisio ad litem d’un total de 34 heures de travail, il faut relever que ce montant est largement excessif. On constate en premier lieu que la procédure ne s’est pas particulièrement complexifiée en deuxième instance, les questions demeurant sensiblement similaires à celles soulevées en première instance (revenu hypothétique, immeubles [...], fortune de l’appelant). Aussi, le temps consacré à la rédaction de l’appel et aux recherches juridiques, pour plus de dix heures, ne se justifie pas. De plus, même si on peut admettre que certains courriers adressés à l’intimée puissent nécessiter un peu plus de travail dans la mesure où ils doivent être traduits en anglais, on ne s’explique pas la durée de certains courriers adressés au, ou reçus du Tribunal cantonal, qui constituent de simples mémos et ne nécessitent aucune traduction. Aussi, au vu de l’ensemble des éléments, la provisio ad litem de deuxième instance sera arrêtée à 4'500 fr., ce montant apparaissant adéquat pour couvrir les frais supplémentaires de la procédure d’appel. Partant, l’appelant doit être astreint à verser à l’intimée une provisio ad litem pour la procédure d’appel dont le montant sera arrêté à 4'500 francs.</w:t>
      </w:r>
    </w:p>
    <w:p>
      <w:r>
        <w:rPr>
          <w:b/>
        </w:rPr>
        <w:t>E. 10</w:t>
      </w:r>
    </w:p>
    <w:p>
      <w:r>
        <w:t>En définitive, l’appel déposé par l’appelant doit être partiellement admis, de même que la conclusion en allocation d’une provisio ad litem pour la procédure d’appel formée par l’intimée. La présidente a statué sans frais ni dépens, si bien qu’il ne se justifie pas de revoir cette question. Les frais judiciaires de deuxième instance sont arrêtés à 2'719 fr. 90 au total, soit 2'400 fr. pour l’émolument de décision relatif à l’appel déposé par l’appelant (art. 63 al. 3 TFJC [tarif des frais judiciaires civils du 28 septembre 2010 ; BLV 270.11.5]), 200 fr. pour l’émolument de décision relatif à l’effet suspensif (art. 7 al. 1 et 60 TFJC) et 119 fr. 90 pour les frais d’interprète (art. 91 TFJC). La requête d’effet suspensif a été partiellement admise, si bien que les frais y relatifs par 200 fr. doivent être mis à la charge des parties, chacune par moitié (art. 106 al. 2 CPC). L’appelant a obtenu gain de cause sur le principe d’une diminution des pensions dues mais pas sur la quotité des montants, sa conclusion tendant à être libéré de toute provisio ad litem ayant par ailleurs été rejetée. De même, l’intimée a obtenu une provisio ad litem en deuxième instance, mais d’un montant largement inférieur à celui auquel elle concluait. En définitive, il se justifie de répartir le solde de l’émolument de décision et les frais d’interprète (soit 2'519 fr. 90) par moitié entre les parties soit à hauteur de 1'259 fr. 95 chacune (art. 107 al. 1 CPC). En conséquence, l’intimée doit verser à l’appelant la somme de 1'359 fr. 95 (1'259 fr. 95 + 100 fr.) à titre de remboursement de son avance de frais (art. 111 al. 2 CPC). Eu égard à la clé de répartition qui précède, les dépens seront compensés. Par ces motifs, la Juge unique de la Cour d’appel civile prononce : I. L’appel de [...] est partiellement admis. II. L’ordonnance de mesures protectrices de l’union conjugale est réformée au chiffre I de son dispositif comme il suit : I. DIT que [...] contribuera à l’entretien de son épouse [...] par le régulier versement, d’avance le premier de chaque mois en mains de la bénéficiaire, d’une pension mensuelle de : - 4'136 fr. (quatre mille cent trente-six francs) du 1 er octobre 2022 au 31 décembre 2022 ; - 4'112 fr. (quatre mille cent douze francs) du 1 er janvier 2023 au 14 avril 2023 ; - 3'639 fr. (trois mille six cent trente-neuf francs) dès le 15 avril 2023 ; Elle est confirmée pour le surplus. III. L’appelant C.________ doit verser un montant de 4'500 fr. (quatre mille cinq cents francs) à l’intimée W.________ à titre de provisio ad litem pour la procédure d’appel. IV. Les frais judiciaires de deuxième instance, arrêtés à 2'719 fr. 90, sont mis à la charge de l’appelant [...] à hauteur de 1'359 fr. 95 (mille trois cent cinquante-neuf francs et nonante-cinq centimes) et de l’intimée [...] à hauteur de 1'359 fr. 95 (mille trois cent cinquante-neuf francs et nonante-cinq centimes). V. L’intimée W.________cent cinquante-neuf francs et nonante-cinq centimes) à titre de restitution partielle d’avance de frais de deuxième instance. VI. Les dépens de deuxième instance sont compensés. VII. L’arrêt est exécutoire. La juge unique : Le greffier : Du Le présent arrêt, dont la rédaction a été approuvée à huis clos, est notifié en expédition complète à : ‑ Me Dominique-Anne Kirchhofer (pour [...]), ‑ Me Jérôme Campart (pour [...]), et communiqué, par l'envoi de photocopies, à : ‑ Mme la Vice-Présidente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