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401 vom 10. Mai 2023</w:t>
      </w:r>
    </w:p>
    <w:p>
      <w:r>
        <w:t>VD Tribunal cantonal, 2023-05-10, FR</w:t>
      </w:r>
    </w:p>
    <w:p>
      <w:r>
        <w:rPr>
          <w:b/>
        </w:rPr>
        <w:t xml:space="preserve">Quelle: </w:t>
      </w:r>
      <w:r>
        <w:t>https://mcp.opencaselaw.ch/entscheid/vd_findinfo_HC___2023___401</w:t>
      </w:r>
    </w:p>
    <w:p>
      <w:r>
        <w:t>FR: VD_FINDINFO HC / 2023 / 401 du 10 mai 2023</w:t>
      </w:r>
    </w:p>
    <w:p>
      <w:r>
        <w:t>IT: VD_FINDINFO HC / 2023 / 401 del 10 maggio 2023</w:t>
      </w:r>
    </w:p>
    <w:p>
      <w:pPr>
        <w:pStyle w:val="Heading2"/>
      </w:pPr>
      <w:r>
        <w:t>Regeste</w:t>
      </w:r>
    </w:p>
    <w:p>
      <w:r>
        <w:t>FRAIS JUDICIAIRES, DÉPENS, RÉPARTITION DES FRAIS, REJET DE LA DEMANDE | 106 CPC, 108 CPC (CH), 322 al. 1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Le recours doit être déposé auprès de la Chambre des recours civile, dont la compétence découle de l’art. 73 LOJV (Loi d’organisation judiciaire du 12 décembre 1979 ; BLV 173.01). S’agissant du délai de recours, lorsque la décision a été rendue en procédure ordinaire ou simplifiée, celui-ci est de trente jours à compter de la notification de la décision motivée (art. 321 al. 1 CPC).</w:t>
      </w:r>
    </w:p>
    <w:p>
      <w:r>
        <w:rPr>
          <w:b/>
        </w:rPr>
        <w:t>E. 1.2</w:t>
      </w:r>
    </w:p>
    <w:p>
      <w:r>
        <w:t>En l’espèce, le recours porte sur la répartition des frais et l’allocation de dépens telles qu’arrêtées par l’autorité précédente. Il a en outre été interjeté en temps utile, par des parties qui ont un intérêt digne de protection, de sorte qu’il est recevable à ce titre.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En procédure de recours, les conclusions, les allégations de faits et les preuves nouvelles sont irrecevables (art. 326 CPC).</w:t>
      </w:r>
    </w:p>
    <w:p>
      <w:r>
        <w:rPr>
          <w:b/>
        </w:rPr>
        <w:t>E. 2.2.2</w:t>
      </w:r>
    </w:p>
    <w:p>
      <w:r>
        <w:t>En l’espèce, outre deux pièces dites de forme, les recourants ont produit une attestation datée du 6 avril 2023, laquelle est irrecevable, dès lors qu’elle ne figure pas au dossier de première instance.</w:t>
      </w:r>
    </w:p>
    <w:p>
      <w:r>
        <w:rPr>
          <w:b/>
        </w:rPr>
        <w:t>E. 3.1</w:t>
      </w:r>
    </w:p>
    <w:p>
      <w:r>
        <w:t>Les recourants soutiennent en substance que, dans le cadre de l’examen prévu par l’art. 106 CPC, la présidente n’aurait pas tenu compte de l’importance des conclusions respectives des parties. Les recourants rappellent à ce titre que le litige les opposant aux intimés aurait engendré des frais d’expertise conséquent en lien avec les conclusions des intimés uniquement, sous réserve d’une expertise – d’un coût modeste – relative à leur haie. Les conclusions des intimés ayant été rejetées, à l’exception de la conclusion V qui ne concernait que la recourante, les recourants considèrent ainsi qu’ils n’auraient pas à prendre en charge les frais des expertises requises par les intimés. Ils soutiennent enfin qu’ils auraient le droit à de pleins dépens, dans la mesure où ils avaient conclu à ce que l’entier des frais judiciaires soient supportés par les intimés et qu’ils auraient eu en définitive largement gain de cause.</w:t>
      </w:r>
    </w:p>
    <w:p>
      <w:r>
        <w:rPr>
          <w:b/>
        </w:rPr>
        <w:t>E. 3.2</w:t>
      </w:r>
    </w:p>
    <w:p>
      <w:r>
        <w:t>Aux termes de l’art. 106 CPC, les frais – qui comprennent les frais judiciaires et les dépens (art. 95 al. 1 CPC) – sont mis à la charge de la partie succombante ; la partie succombante est le demandeur lorsque le tribunal n’entre pas en matière et en cas de désistement d’action, elle est le défendeur en cas d’acquiescement (al. 1), ou sont répartis selon le sort de la cause, lorsqu’aucune des parties n’obtient entièrement gain de cause (al. 2). Selon la jurisprudence (TF 4D_11/2021 du 1 er juin 2021 consid. 2.2. et 2.4), dans l’hypothèse prévue par l’art. 106 al. 2 CPC, la répartition doit être proportionnelle à la mesure dans laquelle chaque partie a succombé. En règle générale, cette répartition s’opère en comparant ce que chaque partie a obtenu par rapport aux conclusions litigieuses. Selon l’art. 108 CPC, les frais causés inutilement sont mis à la charge de la personne qui les a engendrés, indépendamment du sort de la cause (TF 5A_197/2022 du 24 juin 2022 consid. 4.1.2 et les réf. citées). Sont inutiles des frais qui ne servent aucunement à la résolution du litige ou occasionnés de manière contraire au principe de l’économie de la procédure (TF 5A_197/2022 précité consid. 4.1.2 et les réf. citées). L’imputabilité de ces frais n’est pas subordonnée à un comportement répréhensible (ATF 141 III 426 consid. 2.4.4 ; TF 5A_197/2022 précité consid. 4.1.2 et les réf. citées). Elle doit s’apprécier par rapport à ce qu’un plaideur procédant selon les règles de l’art aurait fait et non en fonction d’un résultat a posteriori (TF 5A_197/2022 précité consid. 4.1.2 et la réf. citée).</w:t>
      </w:r>
    </w:p>
    <w:p>
      <w:r>
        <w:rPr>
          <w:b/>
        </w:rPr>
        <w:t>E. 3.3</w:t>
      </w:r>
    </w:p>
    <w:p>
      <w:r>
        <w:t>Il ressort du jugement querellé, qu’aucune des parties n’a obtenu entièrement gain de cause, si bien que les frais ont été répartis selon la règle prévue par l’art. 106 al. 2 CPC, telle que précisée par la jurisprudence, à savoir, généralement, en comparant ce que chaque partie a obtenu par rapport aux conclusions litigieuses. La présidente a ainsi réparti les frais judiciaires par moitié entre les parties et a compensé les dépens.</w:t>
      </w:r>
    </w:p>
    <w:p>
      <w:r>
        <w:rPr>
          <w:b/>
        </w:rPr>
        <w:t>E. 3.4</w:t>
      </w:r>
    </w:p>
    <w:p>
      <w:r>
        <w:t>En l’espèce, les recourants ont perdu sur leur conclusion principale I et partiellement gagné sur leur conclusion principale II. Ils ont en outre retiré leurs conclusions subsidiaires III et IV, ce qui équivaut à un désistement. De leur côté, les intimés ont obtenu l’adjudication de leur conclusion V dirigée contre la recourante. Il apparaît ainsi que les parties sont à égalité, si bien qu’une répartition par moitié est conforme à l’art. 106 al. 2 CPC et à la jurisprudence citée plus haut. Il est au demeurant relevé que les recourants ne prétendent pas que les expertises diligentées étaient contraires au principe d’économie de procédure ou étaient d’emblée inutiles. Dans ces conditions, la répartition des frais telle que proposée par les recourants dans leur recours s’opposerait à l’art. 108 CPC. Par ailleurs, peu importe, contrairement à ce que les recourants soutiennent, que l’expertise ait portée davantage sur la question de la haie ou non, dès lors que ce sont les conclusions prises par chacune des parties qui doivent être comparées (parmi d’autres : TF 4A_630/2020 du 24 mars 2022 consid. 9 ; TF 5D_108/2020 du 28 janvier 2021 consid. 3.2 et la réf. citée). Enfin, dans la mesure où la présidente a réparti les frais par moitié entre les parties, il était justifié de compenser les dépens (TF 4D_11/2021 précité consid. 2.4). Au vu de ces éléments, les griefs invoqués par les recourants doivent être rejetés.</w:t>
      </w:r>
    </w:p>
    <w:p>
      <w:r>
        <w:rPr>
          <w:b/>
        </w:rPr>
        <w:t>E. 4.1</w:t>
      </w:r>
    </w:p>
    <w:p>
      <w:r>
        <w:t>En définitive, le recours, manifestement mal fondé (art. 322 al 1 in fine CPC), doit être rejeté et le jugement confirmé.</w:t>
      </w:r>
    </w:p>
    <w:p>
      <w:r>
        <w:rPr>
          <w:b/>
        </w:rPr>
        <w:t>E. 4.2</w:t>
      </w:r>
    </w:p>
    <w:p>
      <w:r>
        <w:t>Les frais judiciaires de deuxième instance, arrêtés à 652 fr. (art. 69 al. 1 TFJC), sont mis à la charge des recourants, qui succombent, solidairement entre eux (art. 106 al. 1 et 3 CPC). Il n’y a pas lieu à l’allocation de dépens de deuxième instance, les intimés n’ayant pas été invités à déposer une réponse. Par ces motifs, la Chambre des recours civile du Tribunal cantonal, en application de l’art. 322 al. 1 CPC, prononce : I. Le recours est rejeté. II. Le jugement est confirmé. III. Les frais judiciaires de deuxième instance, arrêtés à 652 fr. (six cent cinquante-deux francs), sont mis à la charge des recourants A.G.________ et B.G.________, solidairement entre eux. IV. L’arrêt est exécutoire. La présidente :               La greffière : Du L’arrêt qui précède, dont la rédaction a été approuvée à huis clos, est notifié à : ‑ Me Christel Burri (pour A.G.________ et B.G.________), ‑ Me Nicolas Perret (pour A.F.________ et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