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362 vom 25. April 2023</w:t>
      </w:r>
    </w:p>
    <w:p>
      <w:r>
        <w:t>VD Tribunal cantonal, 2023-04-25, FR</w:t>
      </w:r>
    </w:p>
    <w:p>
      <w:r>
        <w:rPr>
          <w:b/>
        </w:rPr>
        <w:t xml:space="preserve">Quelle: </w:t>
      </w:r>
      <w:r>
        <w:t>https://mcp.opencaselaw.ch/entscheid/vd_findinfo_HC___2023___362</w:t>
      </w:r>
    </w:p>
    <w:p>
      <w:r>
        <w:t>FR: VD_FINDINFO HC / 2023 / 362 du 25 avril 2023</w:t>
      </w:r>
    </w:p>
    <w:p>
      <w:r>
        <w:t>IT: VD_FINDINFO HC / 2023 / 362 del 25 aprile 2023</w:t>
      </w:r>
    </w:p>
    <w:p>
      <w:pPr>
        <w:pStyle w:val="Heading2"/>
      </w:pPr>
      <w:r>
        <w:t>Regeste</w:t>
      </w:r>
    </w:p>
    <w:p>
      <w:r>
        <w:t>RESTITUTION DU DÉLAI, REJET DE LA DEMANDE, OBLIGATION DE POSER DES QUESTIONS | 148 CPC (CH), 56 CPC (CH)</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En se référant au dernier état des conclusions, l'art. 308 al. 2 CPC vise les conclusions litigieuses devant l'instance précédente, non l'enjeu de l'appel (Juge unique CACI 1 er juillet 2011/141). Seules sont donc déterminantes les dernières conclusions prises devant la juridiction de première instance, peu importe le montant que celle-ci a finalement alloué ou les conclusions prises en appel (TF 5A_782/2020 du 23 août 2021 consid. 5.2 ; TF 5D_13/2017 du 4 décembre 2017 consid. 5.2).</w:t>
      </w:r>
    </w:p>
    <w:p>
      <w:r>
        <w:rPr>
          <w:b/>
        </w:rPr>
        <w:t>E. 1.2</w:t>
      </w:r>
    </w:p>
    <w:p>
      <w:r>
        <w:t>L'action en contestation d'une décision de l'assemblée des propriétaires d'étage est une action civile de nature patrimoniale (ATF 140 III 571 consid. 1.1 ; TF 5A_647/2022 du 27 mars 2023 consid. 1 ; TF 5A_760/2011 du 18 mai 2012 consid. 1). La valeur litigieuse dépend de la valeur estimée en argent de la décision contestée (Bohnet, Actions civiles, vol. I, CC et LP, 2 e éd., Bâle 2019, § 49 n. 5 et pour un exemple : TF 5A_729/2009 du 26 mars 2010 consid. 1.1.1, non publié aux ATF 136 III 174).</w:t>
      </w:r>
    </w:p>
    <w:p>
      <w:r>
        <w:rPr>
          <w:b/>
        </w:rPr>
        <w:t>E. 1.3</w:t>
      </w:r>
    </w:p>
    <w:p>
      <w:r>
        <w:t>En l'espèce, la recourante tendait, dans sa demande, à l'annulation du ch. 4 du procès-verbal de l'assemblée des propriétaires d'étage du 13 juin 2020. Celui-ci porte sur l'approbation des comptes de l'exercice 2019. On comprend toutefois de l'argumentation de la recourante qu'elle s'oppose en fait à ce que les frais de drainage et de correction de pente du jardin dont la jouissance est liée à l'un des lots dont elle est propriétaire soient mis à son unique charge. Ces frais sont évalués à 2'500 fr. selon le procès-verbal attaqué. Il ressort par ailleurs de la pièce 5 produite par la recourante devant le premier juge et singulièrement d'un devis établi le 10 février 2020 par [...] SA que les frais de pose du drainage sont évalués à 1'748 fr. 50, TVA comprise. La valeur litigieuse est donc inférieure à 10'000 fr. et la voie du recours ouverte. Pour le surplus, interjeté en temps utile par une partie qui dispose d'un intérêt digne de protection (art. 59 al. 2 let. a CPC), le recours est recevable.</w:t>
      </w:r>
    </w:p>
    <w:p>
      <w:r>
        <w:rPr>
          <w:b/>
        </w:rPr>
        <w:t>E. 2.1</w:t>
      </w:r>
    </w:p>
    <w:p>
      <w:r>
        <w:t>Les conclusions, les allégations de fait et les preuves nouvelles sont irrecevables en procédure de recours (art. 326 al. 1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 voir également TF 5A_899/2020 du 15 novembre 2021 consid. 2.2.2). Le tribunal de deuxième instance doit dès lors statuer sur un état de fait identique à celui examiné par le premier juge. A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La voie du recours prohibe donc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3 e éd., Berne 2022, n. 23 ad art. 99 LTF), ou celle qui établit que le recours est sans objet (transaction mettant fin au litige, décision de révision ou de reconsidération en procédure administrative, pièce établissant le décès du conjoint en procédure de divorce ; Corboz, op. cit. , n. 24 ad art. 99 LTF).</w:t>
      </w:r>
    </w:p>
    <w:p>
      <w:r>
        <w:rPr>
          <w:b/>
        </w:rPr>
        <w:t>E. 2.2</w:t>
      </w:r>
    </w:p>
    <w:p>
      <w:r>
        <w:t>En l’espèce, la recourante produit en deuxième instance un certificat médical du Dr [...] du 23 août 2022, postérieur à la décision attaquée. Les exceptions à la règle de l'art. 326 al. 1 CPC n'étant pas réalisées, cette pièce est irrecevable.</w:t>
      </w:r>
    </w:p>
    <w:p>
      <w:r>
        <w:rPr>
          <w:b/>
        </w:rPr>
        <w:t>E. 3.1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Le grief de la constatation manifestement inexacte des faits ne permet que de corriger une erreur évidente, la notion se recoupant en définitive avec l'appréciation arbitraire des preuves (ATF 138 III 232 consid. 4.1.2 ; TF 5A_653/2020 du 2 février 2022 consid. 2.3 et les réf citées ; Bastons Bulletti in Chabloz/Dietschy-Martenet/Heinzmann [éd.], Petit commentaire, Code de procédure civile, Bâle 2020, nn. 3-5 ad art. 320 CPC).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Commentaire romand, Code de procédure civile [ci-après : CR CPC], 2 e éd., Bâle 2019, n. 5 ad art. 320 CPC).</w:t>
      </w:r>
    </w:p>
    <w:p>
      <w:r>
        <w:rPr>
          <w:b/>
        </w:rPr>
        <w:t>E. 3.2</w:t>
      </w:r>
    </w:p>
    <w:p>
      <w:r>
        <w:t>La motivation du recours doit, à tout le moins, satisfaire aux exigences qui sont posées pour un mémoire d'appel (ATF 147 III 176 consid. 4.2.1).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Le recourant doit tenter de démontrer que sa thèse l'emporte sur celle de la décision attaquée. Il ne suffit pas que le recourant renvoie simplement à ses arguments exposés devant le premier juge ou qu'il critique la décision attaquée de manière générale (ATF 141 III 569 consid. 2.3.3 ; ATF 138 III 374 consid. 4.3.1) ; il doit s'efforcer d'établir que la décision attaquée est entachée d'erreurs. Il ne peut le faire qu'en reprenant la démarche du premier juge et en mettant le doigt sur les failles de son raisonnement. La motivation est une condition légale de recevabilité du recours, qui doit être examinée d'office (TF 5A_577/2020 du 16 décembre 2020 consid. 5). Ainsi, notamment, lorsque la motivation du recours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motivation et l'instance de recours ne peut entrer en matière (TF 5A_577/2020 précité consid. 5 ; TF 4A_97/2014 précité consid. 3.3 ; TF 5A_438/2012 du 27 août 2012 consid. 2.2). Le CPC ne prévoit pas qu'en présence d'un mémoire de recours ne satisfaisant pas aux exigences légales, notamment de motivation, un délai raisonnable puisse être octroyé pour rectification. L'art. 132 CPC ne permet pas non plus de compléter ou d'améliorer une motivation insuffisante, ce même si le mémoire émane d'une personne sans formation juridique (ATF 137 III 617 consid. 6.4 ; TF 5A_368/2018 du 25 avril 2019 consid. 4.3.4 et réf. citées ; TF 4A_375/2015 du 26 janvier 2016 consid. 7.2, non publié in ATF 142 III 102).</w:t>
      </w:r>
    </w:p>
    <w:p>
      <w:r>
        <w:rPr>
          <w:b/>
        </w:rPr>
        <w:t>E. 4</w:t>
      </w:r>
    </w:p>
    <w:p>
      <w:r>
        <w:t>La recourante se prévaut d'une constatation inexacte et incomplète des faits. Elle se fonde sur les éléments ressortant de la pièce produite au stade du recours, pour soutenir sa position. Cette pièce est toutefois irrecevable, si bien qu'elle ne peut servir à fonder le grief soulevé. La recourante ne critique au surplus pas les faits retenus dans la décision attaquée, si bien que son grief doit être rejeté, pour autant que recevable au vu de l'absence de motivation.</w:t>
      </w:r>
    </w:p>
    <w:p>
      <w:r>
        <w:rPr>
          <w:b/>
        </w:rPr>
        <w:t>E. 5.1</w:t>
      </w:r>
    </w:p>
    <w:p>
      <w:r>
        <w:t>La recourante invoque une violation de l'art. 148 CPC et requiert la restitution du délai accordé au 21 septembre 2021 pour le dépôt d'une demande conforme aux exigences légales.</w:t>
      </w:r>
    </w:p>
    <w:p>
      <w:r>
        <w:rPr>
          <w:b/>
        </w:rPr>
        <w:t>E. 5.2</w:t>
      </w:r>
    </w:p>
    <w:p>
      <w:r>
        <w:t>Selon l'art. 132 CPC, le tribunal fixe un délai pour la rectification des vices de forme telle l'absence de signature ou de procuration (al. 1), ainsi que des actes illisibles, inconvenants, incompréhensibles ou prolixes (al. 2). Les parties ont un droit à pouvoir corriger les vices visés par l'art. 132 CPC et le tribunal a l'obligation de renvoyer l'acte vicié pour correction, sans disposer de pouvoir d'appréciation à cet égard (TF 4A_351/2020 du 13 octobre 2020 consid. 3.1, in RSPC 2021 p. 109). Ce droit à la rectification découle déjà de l'interdiction constitutionnelle du formalisme excessif en tant que forme particulière de déni de justice (art. 29 al. 1 Cst. ; ATF 142 V 152 consid. 4.3 ; ATF 142 I 10 consid. 2.4.2 ; ATF 120 V 413 consid. 5a).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soit notamment dans le cas où un avocat dépose un acte juridique délibérément défectueux afin d'obtenir un délai supplémentaire pour la motivation (TF 4A_351/2020 précité consid. 3.2 et les arrêts cités).</w:t>
      </w:r>
    </w:p>
    <w:p>
      <w:r>
        <w:rPr>
          <w:b/>
        </w:rPr>
        <w:t>E. 5.3.1</w:t>
      </w:r>
    </w:p>
    <w:p>
      <w:r>
        <w:t>Selon l'art 148 al. 1 CPC, le tribunal peut accorder un délai supplémentaire ou convoquer une nouvelle audience lorsqu'une partie a omis d'agir en temps utile ou ne s'est pas présentée et qu'elle rend vraisemblable que le défaut ne lui est pas imputable ou n'est imputable qu'à une faute légère. La requête est présentée dans les dix jours qui suivent celui où la cause du défaut a disparu (art. 148 al. 2 CPC)</w:t>
      </w:r>
    </w:p>
    <w:p>
      <w:r>
        <w:rPr>
          <w:b/>
        </w:rPr>
        <w:t>E. 5.3.2</w:t>
      </w:r>
    </w:p>
    <w:p>
      <w:r>
        <w:t>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(TF 4A_617/2020 du 21 janvier 2021 consid. 3.1 et les réf. citées). Le tribunal appelé à se prononcer sur la requête de restitution dispose d'une marge d'appréciation (TF 4A_617/2020 loc. cit. ). Sans tomber dans l'arbitraire, celui-ci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ou d'un plaideur chevronné, voire d'un avocat. Cette liberté d'appréciation est d'autant plus grande que l'art. 148 CPC est formulé comme une Kann-Vorschrift . Cela pourrait permettre à l'autorité compétente de refuser de restituer un délai même si les conditions requises par cette disposition sont remplies. Elle ne saurait certes agir arbitrairement, mais cette formulation pourrait justifier des pratiques variables selon les circonstances, le type de procédure, la nature du délai, etc. (Tappy, CR-CPC, n. 19-20 ad art. 148 CPC). Cela étant, Tappy admet à juste titre que celui qui était au courant du délai et l'a sciemment ignoré ne commet pas une faute seulement légère, quelles que soient les situations particulières qu'il pourrait invoquer (Tappy, CR-CPC, n. 16 ad art. 148 CPC).</w:t>
      </w:r>
    </w:p>
    <w:p>
      <w:r>
        <w:rPr>
          <w:b/>
        </w:rPr>
        <w:t>E. 5.3.3</w:t>
      </w:r>
    </w:p>
    <w:p>
      <w:r>
        <w:t>L'art. 148 CPC ne permet de restituer un délai ou de fixer une nouvelle audience que lorsque la partie défaillante en fait la requête. Un délai ne peut en conséquence être restitué d'office (Tappy, CR-CPC, n. 22 ad art. 148 CPC ; Dietschy-Martenet, La restitution de délai dans le Code de procédure civile suisse, in RDS 2015 I p. 152). En principe, cette requête doit revêtir la forme écrite ou électronique mais sa présentation échappe à tout formalisme (Tappy, CR-CPC, n. 23 ad art. 148 CPC ; Dietschy-Martenet, op. cit. , p. 153). Une requête implicite est envisageable (CPF 17 décembre 2013/502). Aucune conclusion formelle n'est en effet nécessaire et il suffit que l'on comprenne que le requérant aimerait pouvoir accomplir un acte malgré l'inobservation d'un délai (Tappy, CR-CPC, n. 23 ad art. 148 CPC ; Dietschy-Martenet, op. cit. , p. 153).</w:t>
      </w:r>
    </w:p>
    <w:p>
      <w:r>
        <w:rPr>
          <w:b/>
        </w:rPr>
        <w:t>E. 5.3.4</w:t>
      </w:r>
    </w:p>
    <w:p>
      <w:r>
        <w:t>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(TF 4A_617/2020 précité consid. 3.1 ; TF 5A_280/2020 précité consid. 3.1.2 ; TF 4A_52/2019 du 20 mars 2019 consid. 3.1). Une simple hypothèse est impropre à rendre vraisemblables les circonstances de l’empêchement non fautif allégué (TF 5A_927/2015 du 22 décembre 2015 consid. 5.2).</w:t>
      </w:r>
    </w:p>
    <w:p>
      <w:r>
        <w:rPr>
          <w:b/>
        </w:rPr>
        <w:t>E. 5.4.1</w:t>
      </w:r>
    </w:p>
    <w:p>
      <w:r>
        <w:t>En l'espèce, il convient de déterminer si les conditions fixées par l'art. 148 CPC ont été respectées.</w:t>
      </w:r>
    </w:p>
    <w:p>
      <w:r>
        <w:rPr>
          <w:b/>
        </w:rPr>
        <w:t>E. 5.4.2</w:t>
      </w:r>
    </w:p>
    <w:p>
      <w:r>
        <w:t>En procédant, le 22 septembre 2021, au dépôt de l'écriture rectifiée requise par le premier juge, la recourante a manifestement sollicité implicitement la restitution du délai imparti au jour précédent. Certes, elle n'a pas pris de conclusion formelle en ce sens, mais son intention était reconnaissable.</w:t>
      </w:r>
    </w:p>
    <w:p>
      <w:r>
        <w:rPr>
          <w:b/>
        </w:rPr>
        <w:t>E. 5.4.3</w:t>
      </w:r>
    </w:p>
    <w:p>
      <w:r>
        <w:t>La recourante explique avoir été empêchée d'agir le 21 septembre 2021, soit le dernier jour du délai imparti, en raison de difficultés de santé de son frère, dont elle est proche aidante. Elle explique avoir fourni ces informations au greffe, tant lors de son entretien téléphonique du 21 septembre 2021 que lors du dépôt de sa demande rectifiée le jour suivant. Aucune pièce rendant vraisemblable l'empêchement n'a cependant été fournie à ce moment-là. Comme la jurisprudence citée plus haut le rappelle, il appartient au requérant à la restitution de délai de fournir les moyens de preuve. Or, il apparaît que, dans le délai de dix jours prévu par l'art. 148 CPC, la recourante n'a fourni aucun élément de preuve étayant ses propos tenus auprès du greffe du tribunal. Ce n'est qu'après l'interpellation du juge qu'elle a déposé, le 12 avril 2022, soit plus de six mois après la fin de l'empêchement, le certificat médical du 8 avril 2022. Pour cette raison déjà, la requête de restitution aurait dû être immédiatement rejetée par le premier juge, à l'échéance du délai de dix jours. Au surplus, c'est à juste titre que le premier juge a considéré que le certificat médical du 8 avril 2022 ne démontrait pas, même au stade de la vraisemblance, la réalité de l'empêchement allégué par la recourante. En effet, ce document rapporte uniquement la qualité de proche aidante de la recourante et le fait qu'elle n'a pu « se rendre disponible » le 21 septembre 2021 pour des raisons médicales liées à la santé de son frère. La nature des raisons médicales n'y est pas détaillée, ni les impératifs de prises en charge auprès du frère de la recourante. Au surplus, cette dernière admet elle-même qu'elle a pu quitter son domicile le 21 septembre 2021 pour se rendre au tribunal. Si elle n'a pu accéder à sa boîte aux lettres, elle n'allègue ni ne démontre qu'elle n'aurait pas été en mesure de déposer l'acte auprès d'un office postal ou dans une boîte aux lettres publique, afin de respecter le délai imparti. A ce titre, le grief formulé par la recourante en lien avec l'absence d'indication par le greffe qu'un e-fax pouvait lui être adressé n'a pas de portée. Il n'est en effet pas démontré que ce mode de transmission aurait été le seul moyen pour elle de respecter le délai imparti.</w:t>
      </w:r>
    </w:p>
    <w:p>
      <w:r>
        <w:rPr>
          <w:b/>
        </w:rPr>
        <w:t>E. 5.5.1</w:t>
      </w:r>
    </w:p>
    <w:p>
      <w:r>
        <w:t>La recourante fait également grief au premier juge de ne pas l'avoir interpellée pour fournir plus de preuves ou expliquer l'incapacité ressortant du certificat médical du 8 avril 2022. En ce sens, elle paraît soutenir qu'une telle interpellation était obligatoire.</w:t>
      </w:r>
    </w:p>
    <w:p>
      <w:r>
        <w:rPr>
          <w:b/>
        </w:rPr>
        <w:t>E. 5.5.2</w:t>
      </w:r>
    </w:p>
    <w:p>
      <w:r>
        <w:t>Aux termes de l'art. 56 CPC, le tribunal interpelle les parties lorsque leurs actes ou déclarations sont peu clairs, contradictoires, imprécis ou manifestement incomplets et leur donne l'occasion de les clarifier et de les compléter. Sur le principe, un devoir général d'interpeller incombe au tribunal. Mais son contenu dépend du type de procédure : dans les procédures où la maxime des débats (art. 55 al. 1 CPC) prévaut, il n'intervient qu'en cas de manquement manifeste des parties. Si c'est en revanche la maxime inquisitoire (art. 55 al. 2 CPC) qui s'applique, il va sensiblement plus loin. Le but de l'art. 56 CPC est d'éviter qu'une partie ne soit déchue de ses droits parce que ses allégués de fait et/ou ses offres de preuves sont affectés de défauts manifestes (TF 4A_375/2015 du 26 janvier 2016 consid. 7.1, non publié in ATF 142 III 102 ; TF 5A_921/2014 du 11 mars 2015 consid. 3.4.2 ; voir également ATF 146 III 413 consid. 4.2 ; TF 5A_302/2020 du 12 juillet 2021 consid. 3). L'art. 56 CPC ne permet pas au juge d'interpeller les parties sur tous les éléments qui lui paraissent déterminants pour la résolution du cas ; il lui impose seulement d'aviser les parties lorsqu'il tient une allégation ou une offre de preuve comme mal formulée ou manifestement lacunaire. Le devoir d'interpellation s'applique dans les causes régies par la maxime des débats (art. 55 al. 1 CPC) ; il est encore accru en procédure simplifiée (art. 243 ail CPC) ou lorsque la maxime inquisitoire – simple ou illimitée – est applicable (Dietschy, Le devoir d'interpellation du tribunal et la maxime inquisitoire sous l'empire du Code de procédure civile suisse, in RSPC 2011 p. 82 ss).</w:t>
      </w:r>
    </w:p>
    <w:p>
      <w:r>
        <w:rPr>
          <w:b/>
        </w:rPr>
        <w:t>E. 5.5.3</w:t>
      </w:r>
    </w:p>
    <w:p>
      <w:r>
        <w:t>En l'espèce, comme cela a été rappelé précédemment (consid. 5.4.3 supra ), il appartenait à la recourante de fournir spontanément les moyens de preuve requis pour fonder sa requête de restitution. Pour ce motif déjà, on ne perçoit pas que le premier juge aurait dû procéder à son interpellation s'il estimait que les moyens produits étaient insuffisants, étant précisé que le litige est soumis à la maxime des débats (art. 55 al. 1 CPC). En l'espèce, le président a toutefois expressément interpellé la recourante, par avis du 31 mars 2022, pour qu'elle fasse valoir ses moyens sur cette question, en l'invitant à produire tout document établissant son empêchement de déposer la demande rectifiée dans le délai imparti. L'art. 56 CPC n'imposait dès lors pas au premier juge d'interpeller à nouveau la recourante.</w:t>
      </w:r>
    </w:p>
    <w:p>
      <w:r>
        <w:rPr>
          <w:b/>
        </w:rPr>
        <w:t>E. 5.5.4</w:t>
      </w:r>
    </w:p>
    <w:p>
      <w:r>
        <w:t>Si l'on devait admettre que la recourante se prévaut d'une violation de son droit d'être entendue garanti par l'art. 29 Cst., le grief ne pourrait pas plus être accueilli. En effet, elle a été interpellée sur la question de la recevabilité et pu se déterminer ainsi que produire les pièces qu'elle estimait adéquate. Son droit d'être entendue a manifestement été respecté.</w:t>
      </w:r>
    </w:p>
    <w:p>
      <w:r>
        <w:rPr>
          <w:b/>
        </w:rPr>
        <w:t>E. 6</w:t>
      </w:r>
    </w:p>
    <w:p>
      <w:r>
        <w:t>La recourante fait encore valoir que la décision serait inopportune, en ce sens que le premier juge n'aurait pas tenu compte de la situation médicale de son frère, respectivement du rôle de la recourante auprès de lui. Ce grief se confond toutefois avec celui tiré de l'art. 148 CPC, si bien qu'il n'a pas de substance propre. Il doit également être écarté.</w:t>
      </w:r>
    </w:p>
    <w:p>
      <w:r>
        <w:rPr>
          <w:b/>
        </w:rPr>
        <w:t>E. 7.1</w:t>
      </w:r>
    </w:p>
    <w:p>
      <w:r>
        <w:t>Il résulte des considérants qui précèdent que le premier juge a considéré à juste titre que le délai imparti au 21 septembre 2021 n'avait pas été respecté, que la restitution de délai devait être refusée et qu'en conséquence, la demande rectifiée déposée par la recourante était irrecevable. Ainsi, le recours, manifestement infondé, doit être rejeté conformément à l'art. 322 al. 1 in fine CPC.</w:t>
      </w:r>
    </w:p>
    <w:p>
      <w:r>
        <w:rPr>
          <w:b/>
        </w:rPr>
        <w:t>E. 7.2</w:t>
      </w:r>
    </w:p>
    <w:p>
      <w:r>
        <w:t>Les frais, arrêtés à 200 fr., sont mis à la charge de la recourante, qui succombe (art. 106 al. 1 CPC et 69 al. 1 TFJC [tarif des frais judiciaires civils du 28 septembre 2010 ; BLV 270.11.5]).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D.________. IV. L’arrêt est exécutoire. La présidente :               La greffière : Du L'arrêt qui précède, dont la rédaction a été approuvée à huis clos, est notifié à : ‑ Mme D.________, ‑ Me Robin Chappaz (pour la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