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312 vom 30. Mai 2023</w:t>
      </w:r>
    </w:p>
    <w:p>
      <w:r>
        <w:t>VD Tribunal cantonal, 2023-05-30, FR</w:t>
      </w:r>
    </w:p>
    <w:p>
      <w:r>
        <w:rPr>
          <w:b/>
        </w:rPr>
        <w:t xml:space="preserve">Quelle: </w:t>
      </w:r>
      <w:r>
        <w:t>https://mcp.opencaselaw.ch/entscheid/vd_findinfo_HC___2023___312</w:t>
      </w:r>
    </w:p>
    <w:p>
      <w:r>
        <w:t>FR: VD_FINDINFO HC / 2023 / 312 du 30 mai 2023</w:t>
      </w:r>
    </w:p>
    <w:p>
      <w:r>
        <w:t>IT: VD_FINDINFO HC / 2023 / 312 del 30 maggio 2023</w:t>
      </w:r>
    </w:p>
    <w:p>
      <w:pPr>
        <w:pStyle w:val="Heading2"/>
      </w:pPr>
      <w:r>
        <w:t>Regeste</w:t>
      </w:r>
    </w:p>
    <w:p>
      <w:r>
        <w:t>MINIMUM VITAL, OBLIGATION D'ENTRETIEN | 285 al. 1 CC</w:t>
      </w:r>
    </w:p>
    <w:p>
      <w:pPr>
        <w:pStyle w:val="Heading2"/>
      </w:pPr>
      <w:r>
        <w:t>Erwägungen</w:t>
      </w:r>
    </w:p>
    <w:p>
      <w:r>
        <w:rPr>
          <w:b/>
        </w:rPr>
        <w:t>E. 1.1</w:t>
      </w:r>
    </w:p>
    <w:p>
      <w:r>
        <w:t>L’appel est recevable contre les ordonnances de mesures provisionnelles, lesquelles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provisionnelles étant régies par la procédure sommaire (art.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recevable à la forme, déposé en temps utile par une partie qui a un intérêt digne de protection (art. 59 al. 2 let. a CPC), dirigé contre une décision de première instance de mesures provisionnelles et portant sur des conclusions qui, capitalisées selon l’art. 92 al. 2 CPC, sont supérieures à 10'000 fr., l’appel est recevable. La réponse l'est également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consid. 4.5.2 et 4.5.3, JdT 2014 II 187 ; TF 5A_67/2020 du 10 août 2020 consid. 3.3.2 ; Colombini, Code de procédure civile, Condensé de jurisprudence, n. 9.4 ad art. 311 CPC).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(ATF 144 III 349 consid. 4.2.1 ;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 ATF 138 III 374 ; ATF 131 III 222 consid. 4.3 ; TF 5A_130/2021 du 26 mars 2021 consid. 2).</w:t>
      </w:r>
    </w:p>
    <w:p>
      <w:r>
        <w:rPr>
          <w:b/>
        </w:rPr>
        <w:t>E. 2.2.1</w:t>
      </w:r>
    </w:p>
    <w:p>
      <w:r>
        <w:t>A titre de mesure d'instruction, l'appelant a requis la production de tout document propre à établir la situation financière de l'intimée et celle des enfants. Toutefois, l'appelant ne conteste pas le revenu de l'intimée et le seul poste des charges qu'il conteste, à savoir le montant des primes d'assurance-maladie de l'intimée et des enfants, ressort de la pièce 103 produite par l'intimée. La réquisition doit dès lors être rejetée.</w:t>
      </w:r>
    </w:p>
    <w:p>
      <w:r>
        <w:rPr>
          <w:b/>
        </w:rPr>
        <w:t>E. 2.2.2</w:t>
      </w:r>
    </w:p>
    <w:p>
      <w:r>
        <w:t>Chaque partie a produit des pièces, dont certaines sont nouvelles. Il en a été tenu compte dans la mesure de leur pertinence. Même si l'appelant aurait pu produire en première instance les pièces qu'il produit en appel, ces pièces sont recevables dès lors que la présente procédure concerne notamment la prise en charge financière de deux enfants mineures.</w:t>
      </w:r>
    </w:p>
    <w:p>
      <w:r>
        <w:rPr>
          <w:b/>
        </w:rPr>
        <w:t>E. 3.1</w:t>
      </w:r>
    </w:p>
    <w:p>
      <w:r>
        <w:t>L'appelant soutient qu'il n'est pas en mesure d'assumer les contributions d'entretien mises à sa charge.</w:t>
      </w:r>
    </w:p>
    <w:p>
      <w:r>
        <w:rPr>
          <w:b/>
        </w:rPr>
        <w:t>E. 3.2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Le Tribunal fédéral considère que pour arrêter les coûts directs de l’enfant (Barunterhalt), il y a lieu de se fonder, comme pour la contribution de prise en charge, sur la méthode des frais de subsistance (Lebenshaltungskosten)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 Pour la détermination des besoins, les Lignes directrices pour le calcul du minimum vital du droit des poursuites (ci-après : Lignes directrices LP) selon l’art. 93 LP, édictées par la Conférence des préposés aux poursuites et faillites de Suisse, constituent le point de départ, y compris les suppléments qui y sont mentionnés (primes maladie, frais scolaires, certains frais de santé, etc). Il n’y a en revanche pas lieu de se fonder sur des Directives cantonales sur le minimum vital (ATF 147 III 265 consid. 7.2 ; TF 5A_115/2022 du 14 septembre 2022 consid. 3.2.5). En dérogation de ces Lignes directrices LP, il faut cependant prendre également en compte pour chaque enfant une participation aux coûts du loyer (à déduire des coûts de logement du parent gardien ou des deux parents en cas de garde alternée, TF 5A_583/2018 du 18 janvier 2019 consid. 5.1) et les coûts de prise en charge par des tiers. Un éventuel manco au sens des art. 287a let. c CC et 301a let. c CPC se réfère uniquement à la notion de minimum vital au sens strict. En présence de moyens financiers limités, il faut s’en tenir là pour les coûts directs (ATF 147 III 265 consid. 7.2, FamPra.ch 2021 p. 200 note STOLL). Le minimum vital du droit des poursuites comprend donc pour les parents le montant de base de 1'200 fr. pour un débiteur vivant seul, de 1'350 fr. pour une famille monoparentale, déduction faite de la part au logement de l’enfant, l’assurance-maladie de base et les frais d’acquisition du revenu, dont les frais de déplacements professionnels (Juge unique CACI 13 juillet 2022/366), ainsi que les frais médicaux non couverts par une assurance (Juge unique CACI 30 juin 2022/342). Ces mêmes postes valent pour un jeune adulte pris en charge au domicile de l'un de ses parents, étant précisé que sa base mensuelle d'entretien se monte à 600 fr. par mois (TF 5A_382/2021 du 20 avril 2022 consid. 8.3 in fine ). L'entretien de l'enfant majeur (minimum vital LP, voire, si possible, minimum vital du droit de la famille) n'entrera en ligne que lorsque le minimum vital du droit de la famille des enfants mineurs et celui du conjoint aura été couvert (ATF 147 III 265 consid. 7.2 et 7.3, FamPra.ch 2021 p. 200 note Stoll). I. Du revenu de l'appelant</w:t>
      </w:r>
    </w:p>
    <w:p>
      <w:r>
        <w:rPr>
          <w:b/>
        </w:rPr>
        <w:t>E. 4</w:t>
      </w:r>
    </w:p>
    <w:p>
      <w:r>
        <w:t>L'appelant reproche au premier juge d'avoir considéré qu'il avait des revenus de l'ordre de 12'000 fr. net par mois, alors que son revenu serait en réalité de l'ordre de 3'000 fr. brut par mois.</w:t>
      </w:r>
    </w:p>
    <w:p>
      <w:r>
        <w:rPr>
          <w:b/>
        </w:rPr>
        <w:t>E. 4.1.1</w:t>
      </w:r>
    </w:p>
    <w:p>
      <w:r>
        <w:t>Pour fixer les contributions d'entretien, le juge doit en principe tenir compte du revenu effectif des parties (ATF 143 III 233 consid. 3.2 ; ATF 137 III 102 consid. 4.2.2.2 ; pour le tout TF 5A_600/2019 du 9 décembre 2020 consid. 5.1.1).</w:t>
      </w:r>
    </w:p>
    <w:p>
      <w:r>
        <w:rPr>
          <w:b/>
        </w:rPr>
        <w:t>E. 4.1.2</w:t>
      </w:r>
    </w:p>
    <w:p>
      <w:r>
        <w:t>En l'espèce, la situation financière de l'appelant n'est pas claire en raison du fait qu'il n'a pas participé à l'instruction permettant de déterminer son revenu en 2019 et que, dans le cadre de la présente procédure, il n'a pas non plus produit toutes les pièces permettant de déterminer son revenu (cf. son bordereau de pièces du 3 novembre 2022 ad pièces requises 51 à 60 et ordonnance attaquée, p. 11). Cela étant et malgré ce défaut de collaboration, les pièces qu'il a produites en deuxième instance sont recevables et ne rendent pas vraisemblable un revenu mensuel net de l'ordre de 12'000 francs. En effet, il ressort de ces pièces que la situation financière de l'appelant, ainsi que celle de la société X.________SA dont il est employé à plein temps, est vraisemblablement obérée. L'un et l'autre font l'objet de plusieurs actes de défaut de biens. Il ressort également tant de la décision de taxation du couple pour l'année 2020 que de la déclaration d'impôt de l'appelant pour l'année 2021, ainsi que des déclarations de salaire adressées à la caisse de pension (pièce 4) que le salaire mensuel net de l'appelant ne dépasse pas 2'806 fr. 20. Certes, en première instance l'appelant n'a pas collaboré à l'établissement de son revenu. Toutefois, comme on vient de le mentionner, on dispose en deuxième instance de plusieurs pièces recevables (cf. consid. 2.2.2 supra ), rendant vraisemblable le revenu actuel allégué. L'allégation de l'intimée selon laquelle elle «sait par ses fils que l'appelant dispose de revenus de la société E.________SA» n'est à ce stade pas suffisante pour retenir un revenu supérieur à 2'806 fr. 20. On ne dispose d'aucun élément permettant de retenir que cette société lui verse un revenu à titre de salaire ou de dividende, revenu qui aurait alors échappé aux autorités fiscales et de poursuite. De même si l'intimée se prévaut de la déclaration de l'appelant figurant dans la pièce 101 selon laquelle la société X.________SA risquait de perdre beaucoup d'argent si l'appelant n'entreprenait pas des voyages d'affaires à l'étranger, cette déclaration ne permet pas encore de retenir que l'appelant perçoit de cette société un salaire supérieur au salaire déclaré et retenu par les autorités fiscales et de poursuite. Le président a relevé que l'appelant payait un montant de 2'230 fr. à la société E.________SA à titre de loyer de sous-location. D'une part, il ressort de la pièce 9 et son annexe que cette société reverse ce montant à la société bailleresse [...]. Cela démontre que ce montant de 2'230 fr. n'est pas conservé par l'appelant lui-même ni par la société dont il est administrateur. D'autre part, on doit garder à l'esprit que l'appelant devrait de toute manière disposer d'un logement lui permettant d'accueillir ses deux enfants mineurs lors de l'exercice du droit de visite, de sorte qu'il devrait louer un appartement de trois pièces et demie ou de quatre pièces. Un loyer de 2'230 fr., charges comprises, pour un tel logement à Renens ne paraît pas excessif. Enfin, dans la mesure où l'appelant ne paie pas ses impôts ni ses primes d'assurance-maladie de base - au vu des poursuites dont il fait l'objet - il paraît vraisemblable qu'il soit en mesure de payer un loyer de 2'230 fr. avec un salaire de 2'806 fr. 20 en faisant attention à toute autre dépense, comme il l'allègue. Au stade de la vraisemblance, il faut retenir que l'appelant réalise un revenu mensuel net effectif de 2'806 fr. 20.</w:t>
      </w:r>
    </w:p>
    <w:p>
      <w:r>
        <w:rPr>
          <w:b/>
        </w:rPr>
        <w:t>E. 4.2</w:t>
      </w:r>
    </w:p>
    <w:p>
      <w:r>
        <w:t>Le revenu de 2'806 fr. 20 de l'appelant ne lui permet pas de couvrir ses charges, même établies selon le minimum vital LP, à savoir 1'200 fr. de frais généraux d'entretien, 2'230 fr. de loyer et 318 fr. 30 de primes d'assurance-maladie de base, soit 3'748 fr. 30 au total. Toutefois, il ressort de la page 11 de l'ordonnance attaquée qu'«à tout le moins, il faut considérer que le requérant est en mesure de réaliser un tel revenu», soit un revenu mensuel net de 12'350 fr. Ce faisant, le président a implicitement imputé à l'appelant un revenu hypothétique à hauteur de ce montant.</w:t>
      </w:r>
    </w:p>
    <w:p>
      <w:r>
        <w:rPr>
          <w:b/>
        </w:rPr>
        <w:t>E. 4.2.1.1</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Un parent débiteur d'entretien ne peut pas à sa guise choisir de renoncer à un revenu qu'il pourrait obtenir d'une activité qu'on peut exiger de lui, afin de réaliser ses aspirations personnelles ou professionnelles (Stoudmann, Le divorce en pratique, Entretien du conjoint et des enfants, Partage de la prévoyance professionnelle, 2 e éd., 2023, p. 65 et les arrêts cités).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d'une question de droit. Le juge doit d'autre part établir si la personne a la possibilité effective d'exercer l'activité ainsi déterminée et quel revenu elle peut en obtenir, compte tenu des circonstances subjectives susmentionnées, ainsi que du marché du travail; il s'agit d'une question de fait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TF 5A_191/2021 du 22 février 2022 consid. 5.1.2; 5A_645/2020 du 19 mai 2021 consid. 5.2.1). Le juge qui impute un revenu hypothétique à un époux sans examiner ces deux conditions verse dans l'arbitraire (TF 5A_165/2013 du 28 août 2013 consid. 4.2).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précité ; TF 5A_224/2016 du 13 juin 2016 consid. 3.3 ; TF 5A_184/2015 du 22 janvier 2016 consid. 3.2).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du 31 mai 2017 consid. 5.4 ; TF 5A_692/2012 du 21 janvier 2013 consid. 4.3, in FamPra.ch. 2013 p. 486).</w:t>
      </w:r>
    </w:p>
    <w:p>
      <w:r>
        <w:rPr>
          <w:b/>
        </w:rPr>
        <w:t>E. 4.2.1.2</w:t>
      </w:r>
    </w:p>
    <w:p>
      <w:r>
        <w:t>L'autorité d'appel ne peut rendre un arrêt réformatoire que si la cause est en état d'être jugée. Tel est le cas si elle dispose de tous les éléments pour trancher du bien-fondé d'une prétention ou pour rendre une décision d'irrecevabilité; la procédure prévue par la loi doit par ailleurs avoir été suivie. Les éléments de faits nécessaires à juger la prétention doivent être existants et les parties doivent avoir eu l'occasion de s'exprimer sur toutes les questions pertinentes pour le sort de la cause. Ces principes valent en appel (ATF 144 III 394 consid. 4.3.2.2, JdT 2019 II 147 ; TF 4A_745/2021 du 26 avril 2022 consid. 4.3.2.1). Une décision d'appel, alors que la cause n'est pas en état d'être jugée, constitue une violation du droit d'être entendu de la partie au détriment de laquelle il a été statué (ATF 144 III 394 consid. 4.3.2.2, JdT 2019 II 147). L'autorité d'appel peut renvoyer la cause au juge de première instance, comme l'art. 318 al. 1 let. c ch. 2 CPC l'y autorise, lorsque l'instruction à laquelle le premier juge a procédé est incomplète sur des points essentiels (ATF 138 III 374 c. 4.3.2 ; TF 5A_939/2012 du 8 mars 2013 c. 4.2.1). L’autorité d’appel décide d'office, c'est-à-dire indépendamment d'éventuelles conclusions, s’il y a lieu de procéder à un complément d’instruction ou au renvoi de la cause (TF 5A_342/2022 du 26 octobre 2022 consid. 4.4).</w:t>
      </w:r>
    </w:p>
    <w:p>
      <w:r>
        <w:rPr>
          <w:b/>
        </w:rPr>
        <w:t>E. 4.2.2</w:t>
      </w:r>
    </w:p>
    <w:p>
      <w:r>
        <w:t>En l'espèce, la question d'un revenu hypothétique doit être examinée. En effet, l'appelant a été astreint à contribuer à l'entretien de sa famille (à hauteur de 1'716 fr. pour chacun de ses trois enfants et de 1'826 fr. pour son épouse) par ordonnance de mesures protectrices de l'union conjugale rendue le 10 juillet 2019, confirmée sur ce point le 22 avril 2020. Il savait ainsi qu'il devait assumer l'entretien de sa famille. Comme on l'a vu, l'appelant dispose désormais d'un revenu effectif net de l'ordre de 2'800 fr., revenu qui ne lui permet même pas de couvrir son propre minimum vital (cf. supra consid. 4.2 in fine ). Or, l'appelant doit faire tout ce qui est possible afin de remplir ses obligations d'entretien. En présence d'enfants mineurs, les exigences envers les parents sont élevées et il doit au besoin modifier son orientation professionnelle afin de remplir ses obligations d'entretien. Sa situation financière est d'autant moins satisfaisante que, de son côté, l'intimée a trouvé un travail qui lui procure un revenu mensuel net de 4'000 francs. Il semblerait à ce stade que les conditions d'imputation d'un revenu hypothétique sont réalisées. Toutefois, il appartiendra au président de mener l'instruction aussi bien sur la question de principe que sur celle de la quotité d'un revenu hypothétique et, le cas échéant, sur celle de savoir si un délai d'adaptation doit être accordé à l'appelant. L'absence d'instruction et de débat en première instance sur cette question a pour conséquence que l'autorité d'appel n'est pas en mesure de contrôler s'il y a eu constatation inexacte des faits ou violation du droit sur les questions qui précèdent. En statuant elle-même sur le revenu hypothétique, l'autorité de céans ne devrait pas compléter un état de fait lacunaire mais devrait mener une instruction ab ovo et rendre une décision, qui serait en réalité une décision de première instance. Ce procédé priverait aussi bien l'appelant que l'intimée de la double instance, de surcroît d'une autorité de juridiction bénéficiant d'un large pouvoir d'examen en fait, puisque la décision de l'autorité de céans ne serait attaquable que devant le Tribunal fédéral sous l'angle limité de l'arbitraire (cf. art. 310 CPC et 105 LTF [loi du 19 juin 2005 sur le Tribunal fédéral, RS 173.110] ; TF 5A_306/2022 du 29 mars 2023 consid. 2.2). Malgré le large pouvoir d'examen de l'autorité de céans et l'application de la maxime d'office, le renvoi de la cause au premier juge s'impose. Il ne constitue pas une vaine formalité ou un rallongement inutile de la procédure mais s'avère nécessaire pour respecter le droit d'être entendu des parties et la garantie de la double instance. Nonobstant le renvoi de la cause, il convient d'examiner d'ores-et-déjà les charges des parties sujettes à examen, en prévision de la nouvelle décision des mesures provisionnelles à intervenir. II. Des charges des parties et celles des enfants</w:t>
      </w:r>
    </w:p>
    <w:p>
      <w:r>
        <w:rPr>
          <w:b/>
        </w:rPr>
        <w:t>E. 5</w:t>
      </w:r>
    </w:p>
    <w:p>
      <w:r>
        <w:t>Si le premier juge arrive à la conclusion que les ressources à disposition permettent d'établir les charges des parties selon le minimum vital du droit de la famille, la charge fiscale devra être intégrée aussi bien dans les charges de l'intimée que dans celle de l'appelant (ATF 147 III 265 consid. 7.2 ; TF 5A_378/2021 du 7 septembre 2022 consid. 6.2). Sur ce point, c'est à tort que le président a établi les charges des parties selon le minimum vital du droit de la famille sans inclure la charge fiscale dans le budget de l'appelant (cf. ordonnance, pp. 11 et 12).</w:t>
      </w:r>
    </w:p>
    <w:p>
      <w:r>
        <w:rPr>
          <w:b/>
        </w:rPr>
        <w:t>E. 6</w:t>
      </w:r>
    </w:p>
    <w:p>
      <w:r>
        <w:t>L'appelant allègue par ailleurs des frais de transport par 340 fr. et de repas par 266 francs.</w:t>
      </w:r>
    </w:p>
    <w:p>
      <w:r>
        <w:rPr>
          <w:b/>
        </w:rPr>
        <w:t>E. 6.1</w:t>
      </w:r>
    </w:p>
    <w:p>
      <w:r>
        <w:t>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5A_272/2019 et 5A_273/2019 du 9 juin 2020 consid. 4.1 et les réf. cit.).</w:t>
      </w:r>
    </w:p>
    <w:p>
      <w:r>
        <w:rPr>
          <w:b/>
        </w:rPr>
        <w:t>E. 6.2</w:t>
      </w:r>
    </w:p>
    <w:p>
      <w:r>
        <w:t>L'ordonnance entreprise a écarté les frais de transport pour le motif que l'appelant n'en avait pas, étant résidant à la même adresse que son lieu de travail. Il n'avait pas non plus rendu vraisemblable s'acquitter des frais de repas. Dans la mesure où, dans son appel, l'appelant n'explique pas en quoi ces considérations seraient erronées, ses moyens sont irrecevables pour défaut de motivation (cf. art. 311 al. 1 CPC). Au demeurant, ils doivent être rejetés. En effet, l'appelant qui allègue faire attention à n'importe quelle dépense, en particulier en se «nourri[ssant] exclusivement de ce qu'il y a dans son commerce», n'a produit aucune pièce pour rendre vraisemblable les frais qu'il allègue.</w:t>
      </w:r>
    </w:p>
    <w:p>
      <w:r>
        <w:rPr>
          <w:b/>
        </w:rPr>
        <w:t>E. 7</w:t>
      </w:r>
    </w:p>
    <w:p>
      <w:r>
        <w:t>L'appelant reproche au président de ne pas avoir tenu compte des subsides à l'assurance-maladie dans les charges incompressibles de l'intimée et celles des enfants. La prestation à laquelle le crédirentier a droit à titre de subside à l'assurance-maladie doit être prise en considération pour calculer la contribution due (Juge délégué CACI 28 mars 2019/172 ; CACI 4 juillet 2018/410). Le grief est dès lors fondé et il conviendra de déduire les subsides obtenues des primes d'assurance-maladie de tous les intéressés, soit 311 fr. pour l'intimée, 220 fr. pour C.________ et 121 fr. pour T.________ et pour K.________.</w:t>
      </w:r>
    </w:p>
    <w:p>
      <w:r>
        <w:rPr>
          <w:b/>
        </w:rPr>
        <w:t>E. 8</w:t>
      </w:r>
    </w:p>
    <w:p>
      <w:r>
        <w:t>Enfin, les frais de loisirs ont été intégrés dans les coûts directs des enfants, soit 50 fr. pour T.________, 100 fr. pour K.________ et 100 fr. pour C.________.</w:t>
      </w:r>
    </w:p>
    <w:p>
      <w:r>
        <w:rPr>
          <w:b/>
        </w:rPr>
        <w:t>E. 8.1</w:t>
      </w:r>
    </w:p>
    <w:p>
      <w:r>
        <w:t>Selon la jurisprudence, les frais de loisirs doivent être financés, lorsque la situation financière le permet, par l'excédent (ATF 147 III 265 consid. 7.2, FamPra.ch 2021 p. 200 note Stoll ; TF 5A_365/2019 du 14 décembre 2020 consid. 5.4.2 ; Juge délégué CACI 31 mai 2021/258 : idem pour des frais de fitness).</w:t>
      </w:r>
    </w:p>
    <w:p>
      <w:r>
        <w:rPr>
          <w:b/>
        </w:rPr>
        <w:t>E. 8.2</w:t>
      </w:r>
    </w:p>
    <w:p>
      <w:r>
        <w:t>Dès lors, il conviendra de retrancher les frais de loisirs des coûts directs. Si le président arrive à la conclusion que les ressources à disposition permettent d'établir les charges des parties selon le minimum vital du droit de la famille et qu'il y a un excédent à répartir, il y aura alors lieu de prendre en compte les frais de loisirs. III. Conclusions</w:t>
      </w:r>
    </w:p>
    <w:p>
      <w:r>
        <w:rPr>
          <w:b/>
        </w:rPr>
        <w:t>E. 9.1</w:t>
      </w:r>
    </w:p>
    <w:p>
      <w:r>
        <w:t>Dans la mesure où l'autorité de céans n'est pas à même de statuer sur le revenu de l'appelant (cf. supra consid. 4.2.2), élément déterminant pour arrêter les contributions d'entretien à la charge de celui-ci, il convient de renvoyer la cause au premier juge, afin qu'il examine le principe de l'imputation d'un revenu hypothétique et, le cas échéant la quotité de celui-ci, et qu'il statue à nouveau sur les contributions d'entretien dans le sens des considérants. La conclusion subsidiaire de l'appelant dès lors être admise. L'ordonnance entreprise doit être annulée et la cause renvoyée à l’autorité précédente pour nouvelle instruction et nouvelle décision, dans le sens des considérants (cf. art. 318 al. 1 let. c ch. 1 et 2 CPC). Les parties pourront ainsi bénéficier de la double instance quant à l’appréciation des faits objets de l’instruction.</w:t>
      </w:r>
    </w:p>
    <w:p>
      <w:r>
        <w:rPr>
          <w:b/>
        </w:rPr>
        <w:t>E. 9.2</w:t>
      </w:r>
    </w:p>
    <w:p>
      <w:r>
        <w:t>En l'espèce, l'appelant ayant produit en deuxième instance les nova qu'il aurait pu produire en première instance, il se justifie de lui imputer les frais judiciaires et dépens de la présente procédure indépendamment du sort de l'appel, étant admis que l’art. 108 CPC peut s’appliquer si une partie n’invoque qu’en deuxième instance des nova recevables, mais qu’elle aurait pu faire valoir plus tôt (TF 5A_1067/2021 du 11 mai 2022 consid. 2.4.3 ; TF 5D_69/2017 du 14 juillet 2017 consid. 3.3.1 ; CPF 29 décembre 2017/316). Les frais judiciaires de deuxième instance, arrêtés à 1'200 fr. (art. 65 al. 2 et 4 TFJC [tarif des frais judiciaires civils du 28 septembre 2010 ; BLV 270.11.5]), doivent être mis à la charge de l'appelant, mais supportés provisoirement par l'Etat compte tenu de l'assistance judiciaire (art. 122 CPC). L'appelant versera en outre à l'intimée de plein dépens de deuxième instance, arrêtés à 2'000 fr. (art. 3 al. 2 et 7 TDC [tarif des dépens en matière civile du 23 novembre 2010 ; BLV 270.11.6]).</w:t>
      </w:r>
    </w:p>
    <w:p>
      <w:r>
        <w:rPr>
          <w:b/>
        </w:rPr>
        <w:t>E. 10.1</w:t>
      </w:r>
    </w:p>
    <w:p>
      <w:r>
        <w:t>Les conditions de l’art. 117 CPC étant réalisées, la requête d’assistance judiciaire de l'appelant doit être admise, Me Didier Kvicinsky étant désigné comme son conseil d’office pour la procédure de deuxième instance, avec effet au 5 janvier 2023.</w:t>
      </w:r>
    </w:p>
    <w:p>
      <w:r>
        <w:rPr>
          <w:b/>
        </w:rPr>
        <w:t>E. 10.2</w:t>
      </w:r>
    </w:p>
    <w:p>
      <w:r>
        <w:t>Me Kvicinsky, conseil de l'appelant, a allégué une durée d'activité de 6 heures et 15 minutes pour la période du 5 janvier au 22 février 2023. Cette durée peut être admise. Au tarif horaire de 180 fr., ses honoraires s’élèvent à 1'125 fr. (180 fr. x 6,25h), montant auquel s’ajoutent des débours forfaitaires de 2%, par 22 fr. 50 (art. 3 bis RAJ), la TVA sur le tout par 88 fr. 35, ce qui donne un total de 1'235 fr. 85, arrondi à 1'236 francs.</w:t>
      </w:r>
    </w:p>
    <w:p>
      <w:r>
        <w:rPr>
          <w:b/>
        </w:rPr>
        <w:t>E. 10.3</w:t>
      </w:r>
    </w:p>
    <w:p>
      <w:r>
        <w:t>Le bénéficiaire de l’assistance judiciaire est tenu au remboursement des frais judiciaires et de l'indemnité au conseil d’office, laissés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unique de la Cour d’appel civile prononce : I. L’appel est admis. II. L’ordonnance est annulée et la cause est renvoyée au Président du Tribunal civil de l’arrondissement de Lausanne pour complément d’instruction et nouvelle décision dans le sens des considérants. III. Les frais judiciaires de deuxième instance, arrêtés à 1'200 fr. (mille deux francs), sont mis à la charge de l'appelant J.________, mais supportés provisoirement par l'Etat. IV. L'appelant J.________ doit verser à l'intimée S.________ la somme de 2'000 fr. (deux mille francs) à titre de dépens de deuxième instance. V. La requête d'assistance judiciaire déposée par J.________ est admise avec effet au 5 janvier 2023, Me Didier Kvicinsky étant désigné comme conseil d'office. VI. L’indemnité de Me Didier Kvicinsky, conseil d’office de l'appelant J.________, est arrêtée à 1'236 fr. (mille deux cent trente-six francs), débours et TVA compris. VII. L’appelant J.________, bénéficiaire de l’assistance judiciaire, est tenu au remboursement des frais judiciaires et de l’indemnité de son conseil d’office, supportés provisoirement par l’Etat, dès qu’il sera en mesure de le faire. VIII. L'arrêt est exécutoire. La juge unique :               La greffière: Du Le présent arrêt, dont la rédaction a été approuvée à huis clos, est notifié en expédition complète à : ‑ Me Didier Kvicinsky, avocat (pour J.________) ‑ Me Amir Dhyaf, avocat (pour S.________) - M. C.________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