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31 vom 30. November 2022</w:t>
      </w:r>
    </w:p>
    <w:p>
      <w:r>
        <w:t>VD Tribunal cantonal, 2022-11-30, FR</w:t>
      </w:r>
    </w:p>
    <w:p>
      <w:r>
        <w:rPr>
          <w:b/>
        </w:rPr>
        <w:t xml:space="preserve">Quelle: </w:t>
      </w:r>
      <w:r>
        <w:t>https://mcp.opencaselaw.ch/entscheid/vd_findinfo_HC___2023___31</w:t>
      </w:r>
    </w:p>
    <w:p>
      <w:r>
        <w:t>FR: VD_FINDINFO HC / 2023 / 31 du 30 novembre 2022</w:t>
      </w:r>
    </w:p>
    <w:p>
      <w:r>
        <w:t>IT: VD_FINDINFO HC / 2023 / 31 del 30 novembre 2022</w:t>
      </w:r>
    </w:p>
    <w:p>
      <w:pPr>
        <w:pStyle w:val="Heading2"/>
      </w:pPr>
      <w:r>
        <w:t>Regeste</w:t>
      </w:r>
    </w:p>
    <w:p>
      <w:r>
        <w:t>ASSISTANCE JUDICIAIRE, REJET DE LA DEMANDE, AVANCE DE FRAIS, FORTUNE | 117 let. a CPC (CH), 119 al. 2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Déposé en temps utile par une partie qui a un intérêt digne de protection (art. 59 al. 2 let. a CPC), le recours, écrit et motivé (art. 321 al. 1 CPC),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2.2.1</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mais publié in Pra 2014 113 895).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Outre les pièces de forme et celles qui figurent déjà au dossier, la recourante a produit deux pièces postérieures à la décision entreprise, soit un courrier qu’elle a adressé le 12 octobre 2022 à la présidente afin de demander la reconsidération de la décision lui refusant l’assistance judiciaire et un courrier de la présidente du 17 octobre 2022 rejetant cette requête. En tant qu’elles font suite à la décision entreprise et l'expliquent, ces pièces sont recevables, bien qu’elles ne soient pas déterminantes pour l’issue du litige (cf. consid. 3 infra ).</w:t>
      </w:r>
    </w:p>
    <w:p>
      <w:r>
        <w:rPr>
          <w:b/>
        </w:rPr>
        <w:t>E. 3.1</w:t>
      </w:r>
    </w:p>
    <w:p>
      <w:r>
        <w:t>La recourante fait valoir qu’elle a produit en première instance les pièces nécessaires à rendre vraisemblable son indigence, de sorte que l’assistance judiciaire devrait lui être octroyée.</w:t>
      </w:r>
    </w:p>
    <w:p>
      <w:r>
        <w:rPr>
          <w:b/>
        </w:rPr>
        <w:t>E. 3.2</w:t>
      </w:r>
    </w:p>
    <w:p>
      <w:r>
        <w:t>Une personne a droit à l’assistance judiciaire si elle ne dispose pas de ressources suffisantes et si sa cause ne paraît pas dépourvue de toute chance de succès (art. 117 CPC). Conformément à l’art. 119 al. 2, 2 ème phr., CPC, le requérant justifie de sa situation de fortune et de ses revenus et expose l’affaire et les moyens de preuve qu’il entend invoquer. Dans les litiges du droit de la famille, l’assistance judiciaire n’est en outre accordée que si l’autre époux ne peut pas fournir une provisio ad litem à son conjoint. Selon un arrêt de principe, il peut être exigé d’une partie assistée d’un avocat soit qu’elle requière également une provisio ad litem ,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(cf. ATF 143 III 617 consid. 7, JdT 2020 II 190 ; parmi d’autres : TF 5A_52/2021 du 25 octobre 2021 consid. 9.4 et les réf. citées).</w:t>
      </w:r>
    </w:p>
    <w:p>
      <w:r>
        <w:rPr>
          <w:b/>
        </w:rPr>
        <w:t>E. 3.3</w:t>
      </w:r>
    </w:p>
    <w:p>
      <w:r>
        <w:t>En l’espèce, la recourante a produit des extraits de son compte auprès de la C.________ dans le délai imparti au 21 septembre 2022. On constate que ces extraits sont lisibles, le solde du compte étant par exemple au 31 juillet 2022 de 3 fr. 05. Quant à la facture de prime d’assurance-maladie de 167 fr. 15, elle était lisible dès sa première production lors de l’audience du 29 août 2022. Le premier juge a donc considéré à tort que la recourante n’avait pas produit les pièces demandées. On ne saurait donc le suivre dans ses explications pour motiver son rejet de l’assistance judiciaire. Il ressort en outre des extraits bancaires de la recourante qu’elle perçoit son salaire sur ce compte (6'085 fr. 10 le 23 décembre 2021, 5'091 fr. 95 le 26 janvier 2022, 4'861 fr. 55 le 28 février 2022, 4'976 fr. 75 le 25 mars 2022, 4'976 fr. 75 le 27 avril 2022, 4'976 fr. 75 le 25 mai 2022, 4'976 fr. 75 le 29 juin 2022 et 7'297 fr. 35 le 28 juillet 2022) mais qu’il est ensuite systématiquement débité en faveur de son époux (6'080 fr. le 31 décembre 2021, 5'100 fr. le 27 janvier 2022, 4'860 fr. le 4 mars 2022, 4'980 fr. le 28 mars 2022, 4'900 fr. le 27 avril 2022, 5'200 fr. le 25 mai 2022, 4'970 fr. le 29 juin 2022 et 7'350 fr. le 28 juillet 2022), ce qui laisse à la recourante un solde de quelques francs à la fin du mois et permet de retenir qu’elle n’a pas de fortune. Cela étant, il ressort des décisions de taxation du couple pour les années 2018 et 2020 (pièces 53.1 et 53.2 produites le 20 septembre 2022 par [...]) que celui-ci dispose d’une fortune, notamment sous la forme de titres et d’autres placements, qui s’élevaient à 22'514 fr. en 2018 et à 55'514 fr. en 2020. Le litige qui oppose la recourante à son époux est un litige du droit de la famille, de sorte que se pose la question de la provisio ad litem au vu de la fortune de [...]. La recourante a déposé sa demande d’assistance judiciaire le 19 août 2022. Il ne ressort pas du dossier si cette demande est parvenue au premier juge par le biais du conseil de la recourante ou si celle-ci l’a envoyée elle-même. Par la suite, les différents délais qui ont été impartis pour compléter la demande ont été envoyés à l’avocat de la recourante, qui a directement répondu à la présidente. Par conséquent, il convient de considérer que la recourante était assistée d’un avocat pour la procédure d’assistance judiciaire. Au vu de la jurisprudence précitée, il lui appartenait donc soit de requérir également une provisio ad litem , soit d’exposer expressément dans sa demande d’assistance judiciaire les raisons pour lesquelles il était renoncé à requérir une provisio ad litem par économie de procédure, pour que le tribunal puisse examiner la question à titre préjudiciel. La recourante n’a cependant fait ni l’un ni l’autre, de sorte que la requête d’assistance judiciaire peut être rejetée, sans que la Chambre de céans ne doive examiner dans le dossier s’il existe des éléments permettant de conclure à l’absence de droit à la provisio ad litem (consid. 3.2 supra ). Le rejet du recours peut intervenir par substitution de motifs, la Chambre des recours civile étant libre dans l'application du droit (art. 57 CPC) ; elle n’est liée ni par la motivation de l’autorité de première instance, ni par celle de la recourante. Si elle ne peut pas approuver le raisonnement de l’autorité précédente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 ; voir également TF 4A_152/2022 du 1 er novembre 2022 consid. 3.1.3).</w:t>
      </w:r>
    </w:p>
    <w:p>
      <w:r>
        <w:rPr>
          <w:b/>
        </w:rPr>
        <w:t>E. 4.1</w:t>
      </w:r>
    </w:p>
    <w:p>
      <w:r>
        <w:t>En définitive, le recours doit être rejeté et la décision entreprise confirmée.</w:t>
      </w:r>
    </w:p>
    <w:p>
      <w:r>
        <w:rPr>
          <w:b/>
        </w:rPr>
        <w:t>E. 4.2</w:t>
      </w:r>
    </w:p>
    <w:p>
      <w:r>
        <w:t>Le présent arrêt sera rendu sans frais judiciaires de deuxième instance (cf. art. 10 et 11 TFJC [tarif des frais judiciaires civils du 28 septembre 2010 ; BLV 270.11.5]). Par ces motifs, la Chambre des recours civile du Tribunal cantonal, prononce : I. Le recours est rejeté. II. La décision est confirmée. III. L'arrêt, rendu sans frais judiciaires de deuxième instance, est exécutoire. Le président :               La greffière : Du L'arrêt qui précède, dont la rédaction a été approuvée à huis clos, est notifié à : ‑ Me Quentin Beausire, ‑ Mme A.________,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