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108 vom 24. März 2023</w:t>
      </w:r>
    </w:p>
    <w:p>
      <w:r>
        <w:t>VD Tribunal cantonal, 2023-03-24, FR</w:t>
      </w:r>
    </w:p>
    <w:p>
      <w:r>
        <w:rPr>
          <w:b/>
        </w:rPr>
        <w:t xml:space="preserve">Quelle: </w:t>
      </w:r>
      <w:r>
        <w:t>https://mcp.opencaselaw.ch/entscheid/vd_findinfo_HC___2023___108</w:t>
      </w:r>
    </w:p>
    <w:p>
      <w:r>
        <w:t>FR: VD_FINDINFO HC / 2023 / 108 du 24 mars 2023</w:t>
      </w:r>
    </w:p>
    <w:p>
      <w:r>
        <w:t>IT: VD_FINDINFO HC / 2023 / 108 del 24 marzo 2023</w:t>
      </w:r>
    </w:p>
    <w:p>
      <w:pPr>
        <w:pStyle w:val="Heading2"/>
      </w:pPr>
      <w:r>
        <w:t>Regeste</w:t>
      </w:r>
    </w:p>
    <w:p>
      <w:r>
        <w:t>DIVORCE, MESURE PROVISIONNELLE, OBLIGATION D'ENTRETIEN, GARDE DE FAIT, DÉCISION D'IRRECEVABILITÉ, REJET DE LA DEMANDE, MODIFICATION DES CIRCONSTANCES, ENFANT, MAXIME OFFICIELLE ET INQUISITOIRE | 179 al. 1 CC, 296 al. 3 CPC (CH), 317 al. 2 CPC (CH)</w:t>
      </w:r>
    </w:p>
    <w:p>
      <w:pPr>
        <w:pStyle w:val="Heading2"/>
      </w:pPr>
      <w:r>
        <w:t>Erwägungen</w:t>
      </w:r>
    </w:p>
    <w:p>
      <w:r>
        <w:rPr>
          <w:b/>
        </w:rPr>
        <w:t>E. 1</w:t>
      </w:r>
    </w:p>
    <w:p>
      <w:r>
        <w:t>let. a et al. 2 CPC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Les ordonnances de mesures provisionnelles étant régies par la procédure sommaire (art. 271 et 276 al. 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w:t>
      </w:r>
    </w:p>
    <w:p>
      <w:r>
        <w:t>L'appel est recevable contre les ordonnances de mesures provisionnelles dans les causes non patrimoniales et, dans les affaires patrimoniales, lorsque la valeur litigieuse au dernier état des conclusions est de 10'000 fr. au moins (art. 308 al.</w:t>
      </w:r>
    </w:p>
    <w:p>
      <w:r>
        <w:rPr>
          <w:b/>
        </w:rPr>
        <w:t>E. 1.2</w:t>
      </w:r>
    </w:p>
    <w:p>
      <w:r>
        <w:t>En l’espèce, formé en temps utile par une partie qui a un intérêt digne de protection (art. 59 al. 2 let. a CPC) et portant sur des conclusions patrimoniales (cf. consid. 4.4 infra ) qui, capitalisées (art. 92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 auxquelles s'appliquent par analogie les dispositions régissant la protection de l'union conjugale par renvoi de l'art. 276 al. 1 CPC – et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les références citées).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références citées).</w:t>
      </w:r>
    </w:p>
    <w:p>
      <w:r>
        <w:rPr>
          <w:b/>
        </w:rPr>
        <w:t>E. 2.3</w:t>
      </w:r>
    </w:p>
    <w:p>
      <w:r>
        <w:t>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En ce qui concerne les questions relatives aux enfants, l'art. 296 al. 3 CPC impose la maxime d'office, de sorte que le juge ordonne les mesures nécessaires sans être lié par les conclusions des parents (ATF 128 III 411 consid. 3.1 ; TF 5A_970/2017 du 7 juin 2018 consid 3.1 et les références citées).</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Les questions relatives aux enfants étant soumises à la maxime inquisitoire illimitée (art. 296 al. 1 CPC), les parties peuvent présenter des nova en appel même si les conditions de l'art. 317 al. 1 CPC ne sont pas réunies (ATF 147 III 301 consid. 2.2 ; ATF 144 III 349 consid. 4.2.1).</w:t>
      </w:r>
    </w:p>
    <w:p>
      <w:r>
        <w:rPr>
          <w:b/>
        </w:rPr>
        <w:t>E. 3.2</w:t>
      </w:r>
    </w:p>
    <w:p>
      <w:r>
        <w:t>En l’espèce, dès lors que les pièces produites par les parties en procédure d’appel peuvent être en lien avec des questions relatives à l’enfant U.________, à savoir sa garde et la contribution d’entretien en sa faveur, elles sont recevables, indépendamment des conditions posées par l’art. 317 al. 1 CPC. Il en va de même des faits nouveaux invoqués. Il a été tenu compte de ces éléments dans la mesure de leur pertinence pour la résolution du litige.</w:t>
      </w:r>
    </w:p>
    <w:p>
      <w:r>
        <w:rPr>
          <w:b/>
        </w:rPr>
        <w:t>E. 4.1</w:t>
      </w:r>
    </w:p>
    <w:p>
      <w:r>
        <w:t>A titre liminaire, se pose la question de savoir si les conclusions de l’appelant tendant au transfert de la garde de l’enfant en sa faveur sont recevables devant l’autorité de deuxième instance, dès lors qu’elles ont été prises pour la première fois dans l’acte d’appel. L’appelant soutient que ces conclusions sont recevables. Il invoque en substance qu’elles relèvent de la même procédure que celles portant sur les contributions d’entretien et que ces deux objets présentent un lien de connexité évident, respectivement sont intimement et juridiquement liés. Selon l’appelant, ses conclusions tendant au transfert de la garde reposent en outre sur de vrais nova , à savoir le départ de l’enfant de chez l’intimée le 15 mai 2022 pour emménager chez lui. L’appelant considère ainsi que les conditions de l’art. 317 al. 2 CPC sont réalisées. Il ajoute que, par surabondance, le principe de double instance se heurte en particulier à la maxime d’office applicables aux enfants, selon laquelle le juge n’est pas lié par les conclusions des parties. Sur cette base, il estime qu’une partie doit pouvoir requérir que l’autorité d’appel tranche – sur la base de faits nouveaux – une question dans l’intérêt supérieur de l’enfant, quand bien même cette question n’était pas litigieuse devant l’autorité de première instance. Il soutient également que le principe d’économie de procédure commande que l’autorité de deuxième instance ordonne le transfert de la garde pour éviter une perte de temps inutile. Enfin, il indique que le droit d’être entendue de l’intimée ne serait pas violé par une telle décision du juge unique dès lors que celle-ci a pu participer à l’administration de preuves et a pu faire valoir son droit d’être entendue tant par écrit qu’oralement à l’audience d’appel du 25 octobre 2022. L’intimée soutient que l’appel, subsidiairement les conclusions de l’appel tendant au transfert du droit de garde, sont irrecevables. Elle invoque le principe du double degré de juridiction en matière civile, signifiant que la cause doit être portée successivement devant aux moins deux autorités cantonales différentes. Elle expose que si la problématique du transfert de garde était traitée par le juge unique, elle ne pourrait pas faire valoir devant le Tribunal fédéral des griefs qu’elle aurait invoqués devant l’instance cantonale d’appel dans la mesure où le pouvoir d’examen de la dernière juridiction se limiterait à l’arbitraire s’agissant des faits et à la violation des droits constitutionnelles s’agissant du droit. En outre, elle estime que les types de procédure ne sont pas les mêmes entre la première et la seconde instance, indiquant que la procédure provisionnelle en première instance portant sur la question des contributions d’entretien est gouvernée par la procédure sommaire alors que la problématique du droit de garde, objet de l’appel, est soumise à la procédure simplifiée. Enfin, elle estime qu’il n’y a pas de lien de connexité entre la question d’une diminution des revenus de l’appelant, telle qu’invoquée par celui-ci devant l’autorité de première instance et à nouveau devant la présente autorité d’appel, et celle de la modification de la garde de l’enfant.</w:t>
      </w:r>
    </w:p>
    <w:p>
      <w:r>
        <w:rPr>
          <w:b/>
        </w:rPr>
        <w:t>E. 4.1.2</w:t>
      </w:r>
    </w:p>
    <w:p>
      <w:r>
        <w:t>[concernant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 fait nouveau (TF 5A_461/2019 précité consid. 5.1). Le moment déterminant pour cette actualisation n’est pas le moment du dépôt de la requête mais celui jusqu’auquel l’allégation de nouveaux faits était autorisée (TF 5A_874/2019 précité consid. 3.2).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A l’occasion de la réactualisation, le juge peut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précité consid. 3.2 ; TF 5A_745/2015 du 15 juin 2016 consid. 9.2.3). Il en va de même des charges qui avaient été écartées (Juge déléguée CACI 21 juillet 2021/355 consid. 3.2.3.2).</w:t>
      </w:r>
    </w:p>
    <w:p>
      <w:r>
        <w:rPr>
          <w:b/>
        </w:rPr>
        <w:t>E. 4.2.1</w:t>
      </w:r>
    </w:p>
    <w:p>
      <w:r>
        <w:t>D’une manière générale, la prise de conclusions nouvelles en appel doit être admise restrictivement, car elle porte atteinte au principe du double degré de juridiction (Jeandin, op. cit. , nn. 10-12 ad art. 317 al. 2 CPC) . Une modification des conclusions en appel est autorisée – pour autant que la prétention nouvelle ou modifiée relève de la même procédure que la demande initiale –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Ces limitations ne valent pas lorsque la maxime d’office (cf. art. 296 al. 3 CPC) est applicable, les conclusions des parties n’étant que des propositions qui ne lient pas le juge (Juge unique CACI 23 février 2023/82 ; Juge délégué CACI 19 décembre 2019/659 in JdT 2020 III 130 ; Juge délégué CACI 10 novembre 2014/586). Le juge ne peut toutefois pas aller au-delà de l’objet du litige tel que fixé devant lui par les parties (ATF 137 III 617 consid. 4.5.2 et 4.5.3, JdT 2014 II 187). La faculté de prendre des conclusions en vertu de la maxime d’office ne permet ainsi pas à la partie qui n'a pas pris de conclusions actives en première instance de prendre des conclusions reconventionnelles pour la première fois en appel (Juge unique CACI 23 février 2023/82 ; CACI 16 novembre 2022/573 ; CACI 16 novembre 2022/573 ; CACI 4 juillet 2018/410 et les références citées). 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(TF 5A_793/2014 du 18 mai 2015 consid. 3.2.6, non publié à l'ATF 141 III 302 ; TF 5A_368/2018 du 25 avril 2019 consid. 4.3.4). En tout état de cause, comme lorsque l’art. 317 al. 2 CPC s’applique (cf. Jeandin, op. cit. , n. 11 ad art. 317 CPC), la modification de conclusions ne peut porter que sur la partie du dispositif qui fait l’objet de l’appel. On ne saurait admettre la prise de conclusions nouvelles sur la partie du dispositif restée inattaquée dans le délai d’appel, laquelle a acquis autorité de chose jugée à l’échéance du délai d’appel (cf. art. 315 al. 1 CPC a contrario ; Juge déléguée CACI 19 décembre 2019/659 in JdT 2020 III 130 ). La maxime d’office ne s’applique en effet que dans le cadre de l’objet du litige. L’exception de l’art. 282 al. 2 CPC, qui permet à la juridiction de deuxième instance, lorsqu’une contribution d’entretien envers le conjoint est contestée, de revoir les contributions d’entretien des enfants même lorsqu’elles n’ont pas été attaquées, ne saurait être étendue. Ainsi, si la contribution d’entretien envers le conjoint n’est pas contestée, la maxime d’office ne permet pas de réexaminer les contributions d’entretien allouées aux enfants en l’absence de toute conclusion en ce sens. A plus fortes raisons, d’autres aspects de la relation parents-enfant ne peuvent être examinées par la juridiction de deuxième instance que s’ils ont fait l’objet de la procédure l’appel (TF 5A_532/2020 du 22 juillet 2020 consid. 2). Ainsi, si l’appelant n’a conclu qu’au transfert de la garde, la question de l’entretien des enfants ne peut être revue que comme conséquence du changement de garde demandé. Il ne peut pas, après la fin du délai d’appel, faire usage de l’art. 317 al. 2 CPC, couplé à la maxime d’office applicable (art. 296 al. 3 CPC), pour compléter ses conclusions en demandant la suppression ou du moins la réduction des contributions pour ses enfants, pour le cas où le transfert de la garde lui serait refusé. En tant qu’elles ne sont pas l’accessoire de la conclusion prise dans le délai d’appel, tendant au transfert de la garde, ces conclusions modifiées sont irrecevables (Juge déléguée CACI 19 décembre 2019/659 in JdT 2020 III 130).</w:t>
      </w:r>
    </w:p>
    <w:p>
      <w:r>
        <w:rPr>
          <w:b/>
        </w:rPr>
        <w:t>E. 4.2.2</w:t>
      </w:r>
    </w:p>
    <w:p>
      <w:r>
        <w:t>Relevons que l’autorité de deuxième instance peut également entrer en matière sur les allégations et offres de preuves nouvelles de l’appelant et, si elles sont fondées, annuler ensuite la décision de première instance et renvoyer le dossier à l’autorité de première instance, ainsi que l’art. 318 let. c ch. 1 CPC le permet expressément lorsqu’un élément essentiel de la demande n’a pas été jugé (note n° 6 de Denis Tappy in JdT 2017 II 342, p. 350).</w:t>
      </w:r>
    </w:p>
    <w:p>
      <w:r>
        <w:rPr>
          <w:b/>
        </w:rPr>
        <w:t>E. 4.3.1</w:t>
      </w:r>
    </w:p>
    <w:p>
      <w:r>
        <w:t>En l’espèce, si la lecture des écritures de l’intimée permet de comprendre les raisons pour lesquelles elle conclut à l’irrecevabilité des conclusions de l’appelant tendant au transfert de garde, elle ne permet toutefois pas de saisir les motifs pour lesquels l’appel serait irrecevable dans son entier. Au demeurant, il ne fait aucun doute que l’appel est recevable ainsi que retenu ci-dessus (cf. consid. 1 supra ), à tout le moins en tant qu’il porte sur les contributions d’entretien. On précisera également que, contrairement à ce que soutient l’intimée, les conclusions prises par voie de mesures provisionnelles portant sur les contributions d’entretien et sur la garde sont soumises au même type de procédure, soit à la procédure sommaire ( art. 271 et 276 al. 1 CPC). Cela étant dit, il ressort de la jurisprudence précitée que si, lorsque la maxime d’office s’applique comme en l’espèce, une partie peut modifier ses conclusions en appel sans qu’il soit nécessaire de respecter les conditions de l’art. 317 al. 2 CPC, la recevabilité de telles nouvelles conclusions n’est toutefois pas sans limite. Ainsi, une partie ne saurait être autorisée à aller au-delà de l’objet du litige, soit à prendre, après l’échéance du délai d’appel, de nouvelles conclusions contre la partie du dispositif litigieux qu’elle n’avait pas contestée, à tout le moins si elles ne sont pas l’accessoire des conclusions initiales, ou à prendre des conclusions actives pour la première fois en appel. Ces limites relatives à l’objet du litige doivent également s’appliquer au présent cas de figure. En l’occurrence, la garde de l’enfant confiée à l’intimée est un objet entré en force ; cet objet a acquis une autorité de chose jugée relative s’agissant de mesures provisoires, ensuite de la convention partielle des parties ratifiée le 10 février 2020 pour valoir prononcé partiel de mesures protectrices de l’union conjugale. Or, il est constant que les parties ont pris, dans le cadre de la procédure ouverte devant l’autorité de première instance par requête de l’appelant du 13 octobre 2021, des conclusions portant uniquement sur la question de la modification des contributions d’entretien à charge du père – la détermination de la personne bénéficiaire des revenus locatifs des immeubles sis à [...] entrant dans ce cadre –, qu’aucune des parties n’a ainsi pris de conclusion concernant la garde ou d’autres questions relatives à l’enfant U.________ et que le dispositif de l’ordonnance attaquée est le reflet des conclusions prises, soit ne porte en particulier pas sur la garde de l’enfant. Ainsi, malgré l’application de la maxime d’office, l’appelant ne saurait aller au-delà de l’objet du litige tel que fixé devant la présidente en prenant pour la première fois en appel des conclusions sur la garde de l’enfant – lesquelles ne peuvent être mises en relation avec aucun chiffre du dispositif contesté –, à tout le moins dès lors que ces nouvelles conclusions ne sont pas l’accessoire des conclusions initiales. Sur ce dernier point, si la question de l’entretien de l’enfant peut être considérée comme l’accessoire d’un transfert de garde, eu égard aux changements dans les budgets de chacun que cela implique, l’inverse n’est pas vrai. En effet, un changement dans la situation financière des parties ne saurait avoir pour conséquence un changement s’agissant de la garde de l’enfant. Partant, compte tenu déjà de ce qui précède, les conclusions de l’appelant tendant au transfert de la garde de l’enfant sont irrecevables, le principe d’économie de procédure invoqué par l’intéressé ne permettant pas d’arriver à un autre résultat. Cette irrecevabilité partielle de l’appel est d’autant plus manifeste in casu que, dans l’ordonnance attaquée, la présidente a refusé d’entrer en matière sur la requête de l’appelant tendant à la modification des contributions d’entretien à sa charge. Or, l’ordonnance entreprise sera confirmée sur ce point dans le présent arrêt et l’appel ainsi rejeté, faute notamment de faits nouveaux au sens de l’art. 179 al. 1 CC, comme cela sera exposé ci-après (cf. consid. 5 infra ). Dès lors que, pour déterminer s’il convient d’entrer en matière sur une requête de modification au sens de cette disposition, le moment déterminant pour apprécier si des circonstances nouvelles se sont produites est la date du dépôt de la requête (cf. consid. 5.2.2 infra ), l’appelant ne saurait se prévaloir de faits nouveaux postérieurs à sa requête de modification du 13 octobre 2021, tel le changement de domicile de l’enfant censé être survenu en mai 2022. L’appelant ne peut ainsi prendre une nouvelle conclusion en appel sur la base d’une requête en modification au sens de l’art. 179 al. 1 CC initialement infondée. Il lui appartient à cet égard de déposer auprès de l’autorité de première instance une nouvelle requête de modification des mesures provisionnelles, ce qu’il a du reste effectué le 8 juillet 2022. Pour cette raison également, ses conclusions tendant au transfert de la garde de l’enfant sont irrecevables.</w:t>
      </w:r>
    </w:p>
    <w:p>
      <w:r>
        <w:rPr>
          <w:b/>
        </w:rPr>
        <w:t>E. 4.3.2</w:t>
      </w:r>
    </w:p>
    <w:p>
      <w:r>
        <w:t>A toutes fins utiles et sans que cela soit déterminant, on relèvera que même si les conclusions tendant au transfert de la garde de l’enfant devaient être considérées comme recevables, il ne serait pas possible de trancher au fond cette question dans le présent arrêt. En effet, il conviendrait nécessairement de considérer que la présidente ne s’est pas prononcée sur un élément essentiel de la demande telle qu’elle est finalement présentée devant l’autorité d’appel, de sorte que l’ordonnance querellée devrait être annulée et le dossier renvoyé à la première juge pour décision à ce sujet en application de l’art. 318 let. c ch. 1 CPC.</w:t>
      </w:r>
    </w:p>
    <w:p>
      <w:r>
        <w:rPr>
          <w:b/>
        </w:rPr>
        <w:t>E. 4.4</w:t>
      </w:r>
    </w:p>
    <w:p>
      <w:r>
        <w:t>L’appel n’est ainsi recevable qu’en tant qu’il porte sur les contributions d’entretien.</w:t>
      </w:r>
    </w:p>
    <w:p>
      <w:r>
        <w:rPr>
          <w:b/>
        </w:rPr>
        <w:t>E. 5.1</w:t>
      </w:r>
    </w:p>
    <w:p>
      <w:r>
        <w:t>Ainsi, l’autorité d’appel ne peut entrer en matière sur l’appel que s’agissant du rejet de la requête de mesures provisionnelles de l’appelant tendant à la modification des contributions d’entretien mises à sa charge. A cet égard, l’appelant invoque une violation de l’art 179 CC, conteste la méthode appliquée par la première juge pour déterminer l’existence d’une modification dans la situation financière des parties et argue que sa situation financière s’est détériorée de manière notable depuis le prononcé du 28 juillet 2020, de sorte qu’il s’imposerait de déterminer à nouveau les contributions d’entretien à compter du mois au cours duquel il a déposé sa requête de mesures provisionnelles en modification, soit octobre 2021.</w:t>
      </w:r>
    </w:p>
    <w:p>
      <w:r>
        <w:rPr>
          <w:b/>
        </w:rPr>
        <w:t>E. 5.1.1</w:t>
      </w:r>
    </w:p>
    <w:p>
      <w:r>
        <w:t>Dans l’ordonnance attaquée, la présidente a notamment retenu qu’il ressortait du certificat de salaire de l’appelant pour l’année 2020 qu’il réalisait un salaire mensuel net de 2'715 fr. 65, la différence étant ainsi minime avec le salaire mensuel net retenu à hauteur de 2'720 fr. 15 dans le prononcé de mesures protectrices de l’union conjugale du 28 juillet 2020. Elle a ensuite estimé qu’il ressortait du bilan final 2020 de la société de l’appelant que ce dernier avait prélevé un montant de 1'963 fr. dans sa société durant cette année, soit un montant mensuel moyen de 163 fr. 55, ce qui représentait une diminution de 815 fr. 60 par rapport aux prélèvements mensuels de 979 fr. 15 arrêtés dans le prononcé du 28 juillet 2020, correspondant à un montant annuel de 11'750 fr. retenu sur la base de la comptabilité de la société de l’appelant. Enfin, la présidente a considéré que les revenus locatifs mensuels nets perçus par l’appelant et retenus à hauteur de 2'457 fr. 40 dans le prononcé du 28 juillet 2020 avaient augmenté de 285 fr. pour être désormais de 2'742 fr. 85. En définitive, selon la première juge, les revenus de l’appelant avaient ainsi subi une diminution globale de l’ordre de 530 fr. (285 fr. – 815 fr. 60) par mois depuis le prononcé du 28 juillet 2020, ce qui représentait une diminution d’environ 8,6 % du revenus mensuel net total de 6'156 fr. 70 retenu dans cette décision. Elle a conclu qu’une telle diminution n’était pas suffisante pour justifier de revoir le calcul des contributions d’entretien mises à la charge de l’appelant.</w:t>
      </w:r>
    </w:p>
    <w:p>
      <w:r>
        <w:rPr>
          <w:b/>
        </w:rPr>
        <w:t>E. 5.1.2</w:t>
      </w:r>
    </w:p>
    <w:p>
      <w:r>
        <w:t>Dans ses plaidoiries écrites, l’appelant invoque une modification des circonstances, soit le fait que sa situation financière se serait détériorée de manière notable et durable depuis le prononcé du 28 juillet 2020, de sorte qu’il s’imposerait d’entrer en matière sur sa requête du 13 octobre 2021 et de déterminer à nouveau les contributions d’entretien à sa charge. Il fait ainsi valoir que son revenu total est désormais de 3'864 fr. 10, composé de 2'732 fr. 15 provenant de son activité professionnelle et de 1'131 fr. 95 à titre de rendement locatif net. Dans ce cadre, il fait grief à la présidente de lui avoir imputé un montant mensuel de 163 fr. 55 à titre de prélèvements qu’il aurait effectués dans sa société. Il soutient qu’il ressort de la comptabilité de sa société pour l’exercice 2020, ainsi que pour l’exercice 2021, qu’il n’aurait effectué aucun prélèvement et que le montant annuel de 11'750 fr. qui avait été retenu à ce titre dans le prononcé du 28 juillet 2020 était exceptionnel. Sur ce point, il invoque également la baisse constante du chiffre d’affaires de sa société entre les exercices 2019 et 2021. S’agissant du rendement locatif net qu’il perçoit, il reproche à la première juge de ne pas avoir pris en compte les amortissements payés pour les dettes hypothécaires, alors que ceux-ci ont été dûment allégués et prouvés, qu’ils avaient toujours été acquittés durant la vie commune avec des acquêts et qu’ils étaient obligatoires conformément aux contrats de crédit hypothécaires versés au dossier. Ainsi, si lesdits amortissements n’étaient pas acquittés, les crédits correspondants seraient résiliés « avec les conséquences néfastes que cela aurait pour les deux époux ». L’appelant conteste également le fait que les impôts fonciers n’aient pas été déduits du rendement locatif net. Il considère ainsi que les éléments qui précèdent démontrent que le prononcé du 28 juillet 2020 s’avère totalement injustifié et inéquitable par la suite parce que le juge appelé à rendre cette décision n’avait pas eu connaissance de faits importants.</w:t>
      </w:r>
    </w:p>
    <w:p>
      <w:r>
        <w:rPr>
          <w:b/>
        </w:rPr>
        <w:t>E. 5.1.3</w:t>
      </w:r>
    </w:p>
    <w:p>
      <w:r>
        <w:t>Quant à l’intimée, elle soutient qu’il ressort des comptes de la société de l’appelant produits que celui-ci a effectué des prélèvements en sa faveur en 2020 et très vraisemblablement en 2021 et que l’intéressé ne démontre par ailleurs pas que le virement du montant de 1'963 fr. retenu dans l’ordonnance litigieuse ne lui était pas destiné. S’agissant des revenus locatifs nets, elle fait valoir que la situation financière des parties ne permet pas la prise en compte des amortissements de la dette hypothécaire, que l’appelant ne mentionne nullement l’impôt foncier comme charge dans sa déclaration d’impôt, que, n’ayant pas fait appel contre le prononcé du 28 juillet 2020, il ne saurait prétendre aujourd’hui à une corrections dudit prononcé sur ces points et qu’il dispose en outre d’un autre appartement situé à [...] dont il a tu l’existence.</w:t>
      </w:r>
    </w:p>
    <w:p>
      <w:r>
        <w:rPr>
          <w:b/>
        </w:rPr>
        <w:t>E. 5.2.1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5A_436/2020 du 5 février 2021 consid. 4.1 ; TF 5A_531/2019 du 30 janvier 2020 consid. 4.1.1 les références citées). Aux termes de l’art. 179 al. 1, 1 re phrase, CC, le juge prononce – à la requête d’un époux – les modifications commandées par les faits nouveaux et rapporte les mesures prises lorsque les causes qui les ont déterminées n’existent plus. Selon la jurisprudence, la modification des mesures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5A_1035/2021 du 2 août 2022 consid. 3 ; TF 5A_253/2020 du 25 mars 2021 consid. 3.1.1 ; TF 5A_436/2020 précité consid. 4.1 ; TF 5A_611/2019 du 29 avril 2020 consid. 4.1 ; TF 5A_531/2019 précité consid. 4.1.1).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5A_154/2019 du 1 er octobre 2019 consid. 4.1, FamPra.ch 2020, p. 177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précité consid. 4.1 ; TF 5A_64/2018 précité consid. 3.1 ; TF 5A_617/2017 précité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5A_436/2020 précité consid. 4.2 ; TF 5A_18/2016 du 24 novembre 2016 consid. 2.5 ; TF 5A_721/2007 du 29 mai 2008 consid. 3.2 ; TF 5C.84/2005 du 21 juin 2005 consid. 2.1). En d’autres termes, la voie de la modification est ouverte soit lorsque le fait allégué est un vrai novum , soit lorsqu’il constitue un pseudo novum , mais que le moyen de preuve apte à l’établir est un vrai novum (TF 5A_154/2019 précité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en effet pas pour but de corriger le premier jugement, mais de l’adapter aux circonstances nouvelles (ATF 141 III 376 consid 3.3.1 ; ATF 137 III 604 consid. 4.1.1 [à propos de l’art. 286 al. 2 CC] ; TF 5A_1035/2021 précité consid. 3 TF 5A_253/2020 précité consid. 3.1.1 : TF 5A_611/2019 précité consid. 4.1 ; TF 5A_531/2019 précité consid. 4.1.1 ; TF 5A_501/2018 du 22 novembre 2018 consid. 2 ; TF 5A_1005/2017 du 23 août 2018 consid. 3.1.1 ; TF 5A_64/2018 précité consid. 3.1).</w:t>
      </w:r>
    </w:p>
    <w:p>
      <w:r>
        <w:rPr>
          <w:b/>
        </w:rPr>
        <w:t>E. 5.2.2</w:t>
      </w:r>
    </w:p>
    <w:p>
      <w:r>
        <w:t>Le moment déterminant pour apprécier si des circonstances nouvelles se sont produites est la date du dépôt de la requête de modification (ATF 137 III 604 consid. 4.1.1 et la référence citée ; TF 5A_253/2020 précité consid. 3.1.1 ; TF 5A_611/2019 précité consid. 4.1 ; TF 5A_400/2018 du 28 août 2018 consid. 3 ; TF 5A_788/2017 du 2 juillet 2018 consid. 5.1). A cet égard, s’agissant du caractère durable de la baisse du bénéfice de personnes exerçant une activité lucrative indépendante, le Tribunal fédéral a retenu qu’il n’est nullement insoutenable de considérer que la baisse de revenus alléguée doit être appréciée à l’aune du résultat d’exploitation sur plusieurs exercices postérieurs à ceux pris en compte dans la décision dont la modification est demandée. Sous l’angle de l’arbitraire, il a considéré que le déboutement du recourant fondé sur le fait que sa requête de modification des mesures protectrices en vigueur ne se base que sur un seul exercice, insuffisamment représentatif, ne saurait dès lors prêter le flanc à la critique (TF 5A_617/2017 du 28 septembre 2017 consid. 3.4.2).</w:t>
      </w:r>
    </w:p>
    <w:p>
      <w:r>
        <w:rPr>
          <w:b/>
        </w:rPr>
        <w:t>E. 5.2.3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w:t>
      </w:r>
    </w:p>
    <w:p>
      <w:r>
        <w:rPr>
          <w:b/>
        </w:rPr>
        <w:t>E. 5.3.1</w:t>
      </w:r>
    </w:p>
    <w:p>
      <w:r>
        <w:t>En l’espèce, d’emblée, le moment déterminant pour apprécier si des circonstances nouvelles se sont produites est la date du dépôt de la requête de modification de l’appelant (cf. consid. 5.2.2 supra ), soit en l’occurrence le 13 octobre 2021. Ainsi, pour entrer en matière sur cette requête, c’est bien à cette date que les circonstances de fait ayant servi de base au calcul des contributions d’entretien arrêtées dans le prononcé du 28 juillet 2020 devraient avoir changé d’une manière essentielle. Or, à la date du 13 octobre 2021, l’appelant ne pouvait se fonder que sur la comptabilité de sa société pour l’année 2020. Celle pour l’année 2021 n’était en effet pas encore établie à ce moment-là et ne saurait être produite ultérieurement pour justifier l’entrée en matière sur cette requête. C’est donc bien à l’aune de la comptabilité de la société K.________ Sàrl pour l’exercice 2020 qu’il convient de déterminer si le montant de 11'750 fr., soit 979 fr. 15 mensualisés, retenu dans le prononcé du 28 juillet 2020 à titre de revenus en tant que prélèvements effectués par l’appelant dans sa société a effectivement baissé, voire n’existe plus comme le soutient l’intéressé. Or, conformément à la jurisprudence précitée (cf. consid. 5.2.2 supra ), cette baisse de revenus ne saurait être appréciée sur la base d’un seul exercice comptable de la société, insuffisamment représentatif. En effet, le prononcé du 28 juillet 2020 arrêtant les revenus de l’appelant jouit d’une autorité de la chose jugée relative et une éventuelle modification ne pourrait intervenir que sur la base de plusieurs exercices comptables, afin de réaliser la condition du caractère durable de la baisse de revenus alléguée. Il est précisé à toutes fins utiles que la diminution de chiffre d’affaires de la société invoquée par l’appelant ne saurait également être appréciée sur la base d’un seul exercice comptable, pour les mêmes raisons. Partant, les pièces produites par l’appelant à l’appui de sa requête du 13 octobre 2021 ne permettent pas de rendre vraisemblable une modification durable des prélèvements retenus dans le prononcé du 28 juillet 2020 à titre de revenus.</w:t>
      </w:r>
    </w:p>
    <w:p>
      <w:r>
        <w:rPr>
          <w:b/>
        </w:rPr>
        <w:t>E. 5.3.2</w:t>
      </w:r>
    </w:p>
    <w:p>
      <w:r>
        <w:t>S’agissant de son rendement locatif net, l’appelant soutient que ce poste devrait être modifié au motif que le juge qui avait statué n’avait pas eu connaissance de faits importants, à savoir l’existence d’amortissements hypothécaires à sa charge, ainsi que de l’impôt foncier. Il est cependant constaté que ces éléments ne sont pas des vrais nova , dès lors qu’il est constant qu’ils existaient antérieurement au prononcé dont la modification est requise. Ils ne sauraient non plus être assimilés à des pseudo nova . En effet, le paiement des charges d’amortissements hypothécaires et d’impôt foncier était connu de l’appelant lors de la procédure précédente, celui-ci indiquant lui-même que ces charges avaient toujours été acquittées durant la vie commune des parties. Partant, dans le cadre de la procédure ayant abouti au prononcé du 28 juillet 2020, il lui appartenait d’invoquer ces charges et de les prouver à l’aide des documents dont il disposait, telles des factures ou autres preuves de paiement. Le cas échéant, il lui appartenait d’interjeter appel contre ledit prononcé pour se plaindre du fait que ces charges n’auraient pas été retenues. Conformément à la jurisprudence précitée (cf. consid. 5.2.1 supra ), l’appelant ne saurait réparer cette erreur – qui lui est imputable – dans le cadre de la présente procédure pour justifier une entrée en matière sur sa requête en modification du 13 octobre 2021. Au surplus, on rappellera à toutes fins utiles que même lorsqu’il est entré en matière sur une telle requête, le juge n’a pas, lors de l’actualisation des postes de calcul, à prendre en compte des éléments de charges qui existaient déjà lors de la précédente procédure mais qui avaient été écartés ou que les parties avaient omis de faire valoir (cf. consid. 5.2.3 supra ).</w:t>
      </w:r>
    </w:p>
    <w:p>
      <w:r>
        <w:rPr>
          <w:b/>
        </w:rPr>
        <w:t>E. 5.3.3</w:t>
      </w:r>
    </w:p>
    <w:p>
      <w:r>
        <w:t>Dans son l’appel, T.________ apparaît invoquer un motif supplémentaire censé justifier d’entrer en matière sur sa requête de modification, à savoir le fait que le juge, en rendant le prononcé du 28 juillet 2020, n’aurait pas eu connaissance de l’existence de revenus pour l’intimée nettement supérieurs à ceux qu’elle prétendait avoir. Toutefois, dans ses plaidoiries écrites, l’appelant ne semble plus invoquer cet élément pour qu’il soit entré en matière sur sa requête. Quoi qu’il en soit, ce moyen devrait de toute manière être rejeté pour les raisons suivantes. En substance, l’appelant fait valoir que l’intimée perçoit en réalité par mois environ 3'390 fr. de sa caisse AVS et 7'205 fr. 93 de la Centrale de compensation, soit un montant total mensuel de 9'968 fr. 93 après déduction de la rente pour enfant d’un montant mensuel de 627 francs. Il ajoute que ces revenus sont largement supérieurs à ceux retenus dans le prononcé du 20 juillet 2020 et permettent en outre à l’intimée de dégager un disponible après couverture de ses charges courantes ainsi que l’ensemble de ses frais liés à son invalidité. Contrairement à ce que soutient l’appelant et ainsi que précisé dans l’ordonnance attaquée, il n’y a pas lieu de tenir compte des prestations complémentaires et de l’allocation AI pour impotent perçues par l’intimée. Cette non-prise en compte découle non seulement de la jurisprudence (cf. TF 5A_465/2020 du 23 novembre 2020 consid. 4.2 et 4.4 ; TF 5A_128/2016 du 22 août 2016 consid. 5.1.4.1 ; TF 5A_808/2012 du 29 août 2013 consid. 3.1.2.2 et consid.4.4.2, non publié in ATF 139 III 401), mais également du prononcé du 28 juillet 2020, où ces prestations avaient déjà été écartées par la première juge, et qui ne saurait être modifié sur ce point. L’appelant se méprend dès lors en tentant de reconstituer à ce stade le budget de l’intimée en tenant compte de tous les montants qu’elle perçoit et de tous les frais qu’elle supporte, y compris en relation par exemple avec son impotence, pour en conclure qu’elle disposerait d’un disponible et qu’il conviendrait dès lors de tenir compte des prestations susmentionnées. En effet, celles-ci étant subsidiaires aux obligations d’entretien du droit de la famille, elles doivent être simplement écartées sans plus ample examen. En outre, dès lors qu’elles n’ont pas à être prises en compte, il importe peu que leur montant ait effectivement ou non augmenté ensuite du prononcé du 20 juillet 2020. Ainsi, les sommes perçues par l’intimée de la Centrale de compensation ne doivent – toujours – pas être prises en compte. En outre, s’agissant du montant de 3'390 fr. perçu de la Caisse AVS, on remarque qu’il correspond à ce qui avait été retenu dans le prononcé du 28 juillet 2020, à savoir 1'555 fr. de rente invalidité pour l’intimée, 622 fr. de rente pour enfant et 1'145 fr. d’allocation pour impotent, soit un total de 3'322 francs. Comme vu ci-dessus et retenu dans le prononcé du 28 juillet 2020, l’allocation pour impotent ne fait pas partie des revenus de l’intimée et la rente pour enfant a été portée en déduction des charges d’U.________. Reste dès lors uniquement la rente invalidité de l’intimée d’un montant équivalent à celui de 1'555 fr. par mois retenu dans le prononcé du 28 juillet 2020 et dans l’ordonnance litigieuse. Ce qui précède est en outre confirmé par l’attestation mensuelle de rente pour l’année 2021 établie le 25 octobre 2021 par la caisse AVS de l’intimée et produite par celle-ci devant l’autorité de première instance (pièce 51), dont il ressort que la rente d’invalidité de l’intéressée est d’un montant mensuel de 1'568 fr, étant précisé que la rente pour enfant est d’un montant mensuel de 627 francs. Il découle de ce qui précède que sous l’angle de la vraisemblance le revenu de l’intimée devant être pris en compte, soit sa rente AI, a augmenté de 13 fr. par mois depuis le prononcé du 28 juillet 2020 (1’568 fr. – 1'555 fr.), augmentation qui ne saurait être qualifiée de notable ni justifier ainsi d’entrer en matière sur la requête en modification de l’appelant.</w:t>
      </w:r>
    </w:p>
    <w:p>
      <w:r>
        <w:rPr>
          <w:b/>
        </w:rPr>
        <w:t>E. 5.3.4</w:t>
      </w:r>
    </w:p>
    <w:p>
      <w:r>
        <w:t>Partant, faute pour l’appelant de disposer, à la date du 13 octobre 2021, d’un motif au sens de l’art. 179 al. 1 CC justifiant d’entrer en matière sur sa requête en modification du même jour, la présidente était légitimée à rejeter dite requête et l’appel doit être rejeté dans la mesure où il est recevable. Au surplus, on relèvera que les questions notamment du transfert de la garde de l’enfant en faveur de l’appelant, de ses conséquences, ainsi que cas échéant de la modification durable de ses revenus pourront être traitées dans le cadre de la procédure engagée par le dépôt par l’intéressé de la nouvelle requête de mesures provisionnelles le 8 juillet 2022 tendant à la modification du prononcé du 28 juillet 2020.</w:t>
      </w:r>
    </w:p>
    <w:p>
      <w:r>
        <w:rPr>
          <w:b/>
        </w:rPr>
        <w:t>E. 6</w:t>
      </w:r>
    </w:p>
    <w:p>
      <w:r>
        <w:t>Au vu du sort de l’appel, la réquisition de production d’une pièce formulée par l’intimée dans sa réponse est sans objet, dès lors que, faute d’avoir interjeté appel contre l’ordonnance litigieuse, elle ne saurait obtenir davantage que la confirmation de l’ordonnance attaquée.</w:t>
      </w:r>
    </w:p>
    <w:p>
      <w:r>
        <w:rPr>
          <w:b/>
        </w:rPr>
        <w:t>E. 7.1</w:t>
      </w:r>
    </w:p>
    <w:p>
      <w:r>
        <w:t>En définitive, l’appel doit être rejeté dans la mesure où il est recevable et l’ordonnance entreprise confirmée.</w:t>
      </w:r>
    </w:p>
    <w:p>
      <w:r>
        <w:rPr>
          <w:b/>
        </w:rPr>
        <w:t>E. 7.2</w:t>
      </w:r>
    </w:p>
    <w:p>
      <w:r>
        <w:t>Les frais judiciaires de deuxième instance, arrêtés à 700 fr., soit 600 fr. pour l’émolument relatif à l’appel déposé dans le cadre de cette procédure (art. 63 et 65 al. 2 TFJC [tarif des frais judiciaires civils du 28 septembre 2010 ; BLV 270.11.5]) et 100 fr. pour l’émolument d’audition du témoin à l’audience du 25 octobre 2022 (art. 87 al. 1 TFJC), sont mis à la charge de l’appelant, qui succombe (art. 106 al. 1 CPC). Toutefois, dès lors que celui-ci bénéficie de l’assistance judiciaire pour la procédure de deuxième instance, les frais judiciaires mis à sa charge seront provisoirement supportés par l’Etat (art. 122 al. 1 let. b CPC).</w:t>
      </w:r>
    </w:p>
    <w:p>
      <w:r>
        <w:rPr>
          <w:b/>
        </w:rPr>
        <w:t>E. 7.3</w:t>
      </w:r>
    </w:p>
    <w:p>
      <w:r>
        <w:t>Vu le sort de l’appel, l’intimée a droit à de pleins dépens, qui peuvent être arrêtés à 3'500 fr. (art. 3 al. 2 et 7 TDC [tarif des dépens en matière civile du 23 novembre 2010 ; BLV 270.11.6]).</w:t>
      </w:r>
    </w:p>
    <w:p>
      <w:r>
        <w:rPr>
          <w:b/>
        </w:rPr>
        <w:t>E. 7.4.1</w:t>
      </w:r>
    </w:p>
    <w:p>
      <w:r>
        <w:t>En sa qualité de conseil d’office de l’appelant, Me Patrick Guy Dubois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Me Dubois a indiqué dans ses listes d’opérations des 26 octobre et 22 novembre 2022 avoir consacré 22 heures et 20 minutes au dossier d’appel. En particulier, il invoque 8 heures pour la rédaction de l’appel (28 pages) et 7 heures pour celle des plaidoiries écrites (25 pages). Ces durées accordées aux écritures sont disproportionnées au stade de mesures provisionnelles ordonnées en procédure de divorce, lesquelles sont soumises à la procédure sommaire et rendues après une administration limitée des preuves. Dès lors que l’appel et les plaidoiries écrites sont prolixes et comportent certains passages parfois difficilement intelligibles, il convient de retenir 5 heures pour la rédaction de chacune des écritures. Au vu de ce qui précède et dans la mesure où le reste des heures ressortant des listes d’opérations peut être admis sans rectification, il est retenu en définitive une durée totale indemnisable de 17 heures et 20 minutes. Il s'ensuit qu'au tarif horaire de 180 fr. (art. 2 al. 1 et. a RAJ), l’indemnité de Me Dubois doit être fixée à 3’560 fr. arrondis, soit 3’120 fr. (17.33 h. x 180 fr.) à titre d’honoraires, 120 fr. de vacations (art. 3bis al. 3 RAJ), 62 fr. (2 % [art. 3bis al. 1 RAJ] x 3’120 fr.) de débours et 254 fr. (7.7 % x [3’120 fr. + 120 fr. + 62 fr.]) de TVA sur le tout (art. 2 al. 3 RAJ ; art. 25 al. 1 LTVA [Loi fédérale du 12 juin 2009 régissant la taxe sur la valeur ajoutée ; RS 641.20]).</w:t>
      </w:r>
    </w:p>
    <w:p>
      <w:r>
        <w:rPr>
          <w:b/>
        </w:rPr>
        <w:t>E. 7.4.2</w:t>
      </w:r>
    </w:p>
    <w:p>
      <w:r>
        <w:t>Aux termes de l’art. 117 CPC, une personne a droit à l'assistance judiciaire aux conditions suivantes : elle ne dispose pas de ressources suffisantes (let. a) ; sa cause ne paraît pas dépourvue de toute chance de succès (let. b). Remplissant les deux conditions cumulatives de l’art. 117 CPC, P.________ a droit à l’assistance judiciaire pour la procédure d’appel avec effet au 16 septembre 2022, comprenant l’assistance d’un conseil d’office en la personne de Me Marc Cheseaux. Me Cheseaux a indiqué dans sa liste d’opérations du 27 octobre 2022 avoir consacré</w:t>
      </w:r>
    </w:p>
    <w:p>
      <w:r>
        <w:rPr>
          <w:b/>
        </w:rPr>
        <w:t>E. 7.4.3</w:t>
      </w:r>
    </w:p>
    <w:p>
      <w:r>
        <w:t>Les bénéficiaires de l’assistance judiciaire sont tenus au remboursement des frais judiciaires de deuxième instance leur incombant et de l’indemnité allouée à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dans la mesure où il est recevable. II. L’ordonnance est confirmée. III. Les frais judiciaires de deuxième instance, arrêtés à 700 fr. (sept cents francs) et mis à la charge de l’appelant T.________, sont provisoirement supportés par l’Etat. IV. L’appelant T.________ versera à l’intimée P.________, née [...], la somme de 3'500 fr. (trois mille cinq cents francs) à titre de dépens de deuxième instance. V. L’indemnité d’office de Me Patrick Guy Dubois, conseil de l’appelant T.________, est arrêtée à 3’560 fr. (trois mille cinq cent soixante francs), TVA et débours compris. VI. Le bénéfice de l’assistance judiciaire pour la procédure d’appel est accordé à l’intimée P.________, née [...], avec effet au 16 septembre 2022, Me Marc Cheseaux étant désigné comme conseil d’office. VII. L’indemnité d’office de Me Marc Cheseaux, conseil de l’intimée P.________, née [...], est arrêtée à 2'620 fr. (deux mille six cent vingt francs), TVA et débours compris. VIII. Les bénéficiaires de l’assistance judiciaire sont tenus au remboursement des frais judiciaires et des indemnités aux conseils d’office, laissés provisoirement à la charge de l’Etat, dès qu’ils seront en mesure de le faire. IX. L’arrêt est exécutoire. Le juge unique :               Le greffier : Du Le présent arrêt, dont la rédaction a été approuvée à huis clos, est notifié en expédition complète à : ‑ Me Patrick Guy Dubois (pour T.________), ‑ Me Marc Cheseaux (pour P.________, née [...]),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9</w:t>
      </w:r>
    </w:p>
    <w:p>
      <w:r>
        <w:t>heures et 36 minutes au dossier d’appel jusqu’à cette même date. Vu la nature du litige et les difficultés de la cause, cette durée paraît proportionnée et peut être admise. Il convient en outre d’admettre, ex aequo et bono , un travail supplémentaire de 3 heures pour les opérations postérieures au 17 octobre 2022, soit en particulier les déterminations du 21 novembre 2022 et celles du 5 décembre 2022, composées environ de respectivement deux pages et une page et demie. Au total, c’est donc une durée de 12 heures et 36 minutes qui sera retenue. Il s'ensuit qu'au tarif horaire de 180 fr. (art. 2 al. 1 et. a RAJ), l’indemnité de Me Cheseaux doit être fixée à 2’620 fr. arrondis, soit 2’268 fr. (12.60 h. x 180 fr.) à titre d’honoraires, 120 fr. de vacations (art. 3bis al. 3 RAJ), 45 fr. (2 % [art. 3bis al. 1 RAJ] x 2’268 fr.) de débours et 187 fr. (7.7 % x [2’268 fr. + 120 fr. + 45 fr.]) de TVA sur le tout (art. 2 al. 3 RAJ ; art. 25 al. 1 LTVA). Cette indemnité ne sera versée par l’Etat que si les dépens alloués à l’intimée (cf. supra consid. 7.3) ne peuvent pas être perçus de l’appelant (art. 122 al. 2 CPC et 4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