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883 vom 18. Oktober 2022</w:t>
      </w:r>
    </w:p>
    <w:p>
      <w:r>
        <w:t>VD Tribunal cantonal, 2022-10-18, FR</w:t>
      </w:r>
    </w:p>
    <w:p>
      <w:r>
        <w:rPr>
          <w:b/>
        </w:rPr>
        <w:t xml:space="preserve">Quelle: </w:t>
      </w:r>
      <w:r>
        <w:t>https://mcp.opencaselaw.ch/entscheid/vd_findinfo_HC___2022___883</w:t>
      </w:r>
    </w:p>
    <w:p>
      <w:r>
        <w:t>FR: VD_FINDINFO HC / 2022 / 883 du 18 octobre 2022</w:t>
      </w:r>
    </w:p>
    <w:p>
      <w:r>
        <w:t>IT: VD_FINDINFO HC / 2022 / 883 del 18 ottobre 2022</w:t>
      </w:r>
    </w:p>
    <w:p>
      <w:pPr>
        <w:pStyle w:val="Heading2"/>
      </w:pPr>
      <w:r>
        <w:t>Regeste</w:t>
      </w:r>
    </w:p>
    <w:p>
      <w:r>
        <w:t>ASSISTANCE JUDICIAIRE, ADMISSION DE LA DEMANDE | 120 CPC (CH)</w:t>
      </w:r>
    </w:p>
    <w:p>
      <w:pPr>
        <w:pStyle w:val="Heading2"/>
      </w:pPr>
      <w:r>
        <w:t>Erwägungen</w:t>
      </w:r>
    </w:p>
    <w:p>
      <w:r>
        <w:rPr>
          <w:b/>
        </w:rPr>
        <w:t>E. 1</w:t>
      </w:r>
    </w:p>
    <w:p>
      <w:r>
        <w:t>LOJV [loi d’organisation judiciaire du 12 décembre 1979 ; BLV 173.01]).</w:t>
      </w:r>
    </w:p>
    <w:p>
      <w:r>
        <w:rPr>
          <w:b/>
        </w:rPr>
        <w:t>E. 1.1</w:t>
      </w:r>
    </w:p>
    <w:p>
      <w:r>
        <w:t>L'art. 319 let. b ch. 1 CPC (Code de procédure civile du 19 décembre 2008 ; RS 272) ouvre la voie du recours contre les décisions et ordonnances d'instruction de première instance pour lesquelles un recours est expressément prévu par la loi. Tel est le cas en l'espèce, un recours étant expressément prévu par la loi s'agissant de décisions refusant ou retirant totalement ou partiellement l'assistance judiciaire au sens de l'art. 121 CPC. Le prononcé statuant sur une requête d’assistance judiciaire étant régi par la procédure sommaire (art. 119 al. 3 CPC), le recours, écrit et motivé, doit s’exercer dans un délai de dix jours (art. 321 al. 2 CPC). Il est introduit auprès de l’instance de recours, soit en l’occurrence la Chambre des recours civile (art. 73 al.</w:t>
      </w:r>
    </w:p>
    <w:p>
      <w:r>
        <w:rPr>
          <w:b/>
        </w:rPr>
        <w:t>E. 1.2</w:t>
      </w:r>
    </w:p>
    <w:p>
      <w:r>
        <w:t>En l'espèce, formé en temps utile par une partie qui a un intérêt digne de protection (art. 59 al. 2 let. a CPC), le recours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(Spühler, Basler Kommentar ZPO, 3 e éd., Bâle 2017, n. 1 ad art. 320 CPC ; Hohl, Procédure civile, tome II, 2 e éd., Berne 2010, n. 2508). S’agissant des faits retenus par le premier juge, le pouvoir d’examen de la Chambre des recours est en revanche limité à l’arbitraire (TF 4D_30/2017 du 5 décembre 2017 consid. 2.2 et les références citées). Une décision n'est pas arbitraire du seul fait qu'elle apparaît discutable ou même critiquable ; il faut qu'elle soit manifestement insoutenable, et cela non seulement dans sa motivation mais aussi dans son résultat (ATF 140 III 16 consid. 2.1).</w:t>
      </w:r>
    </w:p>
    <w:p>
      <w:r>
        <w:rPr>
          <w:b/>
        </w:rPr>
        <w:t>E. 2.2</w:t>
      </w:r>
    </w:p>
    <w:p>
      <w:r>
        <w:t>et 3.3 ; Tappy, op. cit., n. 8 ad art. 120 CPC). Le fait que les conseils d'office successifs du bénéficiaire de l'assistance judiciaire aient tous demandé à être relevés de leur mission au motif que le lien de confiance avec leur client était rompu ne justifie pas un retrait de l'assistance judiciaire (CREC 29 octobre 2013/323). Selon la jurisprudence,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w:t>
      </w:r>
    </w:p>
    <w:p>
      <w:r>
        <w:rPr>
          <w:b/>
        </w:rPr>
        <w:t>E. 3.1</w:t>
      </w:r>
    </w:p>
    <w:p>
      <w:r>
        <w:t>La recourante estime que c’est à tort que le président lui a retiré le droit à l’assistance d’un avocat d’office et a refusé de lui désigner Me Q.________ en cette qualité, en remplacement de Me F.________.</w:t>
      </w:r>
    </w:p>
    <w:p>
      <w:r>
        <w:rPr>
          <w:b/>
        </w:rPr>
        <w:t>E. 3.2.1</w:t>
      </w:r>
    </w:p>
    <w:p>
      <w:r>
        <w:t>L’art. 117 CPC prévoit qu’une personne a droit à l’assistance judiciaire si elle ne dispose pas de ressources suffisantes (let. a) et si sa cause ne paraît pas dépourvue de toute chance de succès (let. b). Selon l’art. 118 al. 1 CPC, l’assistance comprend l’exonération d’avances et de sûretés (let. a), l’exonération des frais judiciaires (let. b) et la commission d’office d’un conseil juridique par le tribunal lorsque la défense des droits du requérant l’exige, en particulier lorsque la partie adverse est assistée d’un avocat (let c 1 ère phrase). L’assistance judiciaire peut être accordée totalement ou partiellement (art. 118 al. 2 CPC).</w:t>
      </w:r>
    </w:p>
    <w:p>
      <w:r>
        <w:rPr>
          <w:b/>
        </w:rPr>
        <w:t>E. 3.2.2</w:t>
      </w:r>
    </w:p>
    <w:p>
      <w:r>
        <w:t>Aux termes de l'art. 119 al. 2 2 ème phrase CPC, le requérant à l'assistance judiciaire peut indiquer dans sa requête le nom du conseil juridique qu'il souhaite. Il n'a ainsi pas droit à la désignation d'un conseil particulier, le tribunal devant cependant motiver le choix d'un conseil autre que celui souhaité (Tappy, Commentaire romand, Code de procédure civile, 2 e éd., Bâle 2019, n. 9 ad art. 119 CPC et les références citées). Pour sa part, le conseil désigné est tenu d'accepter les défenses d'office et les mandats d'assistance judiciaire dans le canton au registre duquel il est inscrit (art. 12 let. g LLCA [loi fédérale sur la libre circulation des avocats du 23 juin 2000 ; RS 935.61]). Il ne peut refuser un mandat qu'à titre exceptionnel, par exemple dans le but de préserver son indépendance (art. 12 let. b LLCA) ou en cas de conflit d'intérêts (art. 12 let. c LLCA). Le conseil désigné d'office n'a pas davantage le droit de remettre purement et simplement son mandat. Exceptionnellement, il peut solliciter d'être relevé de sa mission, ou le mandant peut solliciter un changement de mandataire, lorsque, pour des raisons objectives, l'assistance judiciaire ne peut plus être assurée de façon efficace, ou lorsque le lien de confiance est manifestement rompu. Dans ce dernier cas, il est d'usage d'admettre sans trop de rigueur le changement requis (TF 1B_410/2012 du 3 octobre 2012 consid. 1.2 et les références citées ; CREC 20 mai 2014/178 consid. 3c) Selon l’art. 120 CPC, le tribunal retire l’assistance judiciaire lorsque les conditions d’octroi ne sont plus remplies ou qu’il s’avère qu’elles ne l’ont jamais été. Si le tribunal envisage le retrait, il devra dans ce cas interpeller le bénéficiaire en lui donnant l'occasion de se déterminer (TF 4P.300/2005 du 15 décembre 2005 consid.</w:t>
      </w:r>
    </w:p>
    <w:p>
      <w:r>
        <w:rPr>
          <w:b/>
        </w:rPr>
        <w:t>E. 3.3</w:t>
      </w:r>
    </w:p>
    <w:p>
      <w:r>
        <w:t>Dans le prononcé entrepris, le premier juge a d’abord relevé que la procédure divisant les parties, en cours depuis sept ans, était « des plus conflictuelles » et marquée par l’attitude oppositionnelle de la recourante, qui avait toujours eu des difficultés à admettre le droit de visite mis en place en faveur de son époux sur sa fille. Il a ensuite cité une liste d’exemples desquels il ressortait que lorsque les décisions rendues n’allaient pas dans le sens souhaité par la recourante, celle-ci ne s’y conformait pas et ne donnait pas non plus suite aux engagements qu’elle prenait dans le cadre de conventions. En particulier, le président a considéré qu’il ne pouvait être fait aucun reproche aux différents conseils de la recourante, ceux-ci ayant fait leur travail et l’ayant justement conseillée, ce qui impliquait parfois de ne pas aller dans son sens. Or, l’assistance judiciaire ne conférait pas un droit de la recourante de changer de conseil à la moindre contrariété et n’était pas soumise à ses moindres desiderata. Partant, Me F.________ devait être relevée de son mandat, celle-ci ayant invoqué une rupture du lien de confiance avec sa mandante, mais il convenait de refuser de désigner Me Q.________ comme remplaçant, le droit à l’assistance d’un avocat d’office, en tant que composante de l’assistance judiciaire, devant être retiré à la recourante.</w:t>
      </w:r>
    </w:p>
    <w:p>
      <w:r>
        <w:rPr>
          <w:b/>
        </w:rPr>
        <w:t>E. 3.4.1</w:t>
      </w:r>
    </w:p>
    <w:p>
      <w:r>
        <w:t>A l’appui de son recours, la recourante critique tout d’abord le travail de Me F.________. Elle expose ensuite pour quels motifs le droit de visite de son époux sur sa fille est conflictuel. Elle estime que les reproches formulés à son égard dans la décision attaquée sont choquants et aucunement pertinents. En somme, la recourante soutient que rien n’est de sa faute et que ce sont toujours les autres qui n’effectuent pas leur travail correctement.</w:t>
      </w:r>
    </w:p>
    <w:p>
      <w:r>
        <w:rPr>
          <w:b/>
        </w:rPr>
        <w:t>E. 3.4.2</w:t>
      </w:r>
    </w:p>
    <w:p>
      <w:r>
        <w:t>En l’espèce, bien que les reproches adressés par le président à la recourante ne paraissent a priori pas dénués de tout fondement, son analyse ne porte pas sur les motifs permettant le retrait de l’assistance judiciaire selon l’art. 120 CPC. En particulier, il n’est fait aucunement mention du fait que la recourante ne remplirait plus les conditions d’octroi de l’assistance judiciaire posées par l’art. 117 CPC, respectivement qu’elle ne pourrait plus prétendre à la commission d’un avocat d’office au sens de l’art. 118 al. 1 let. c CPC. Partant, il se justifie d’annuler le chiffre V du dispositif du prononcé entrepris et de renvoyer la cause au président pour que celui-ci procède à la désignation d’un nouveau conseil d’office à la recourante. On relèvera que celle-ci n’a toutefois aucun droit de choisir son conseil en la personne de Me Q.________, de sorte qu’il n’y a pas lieu d’annuler également le chiffre IV du dispositif du prononcé attaqué. Il sied d’ailleurs de rappeler à l’attention de la recourante que l’assistance judiciaire ne lui donne pas le droit de demander le remplacement de son conseil lorsque la perte de confiance repose sur des motifs purement subjectifs.</w:t>
      </w:r>
    </w:p>
    <w:p>
      <w:r>
        <w:rPr>
          <w:b/>
        </w:rPr>
        <w:t>E. 4</w:t>
      </w:r>
    </w:p>
    <w:p>
      <w:r>
        <w:t>En définitive, le recours doit être partiellement admis, le prononcé entrepris réformé au chiffre V de son dispositif et la cause renvoyée au premier juge pour qu’il procède dans le sens des considérants. Les frais judiciaires de deuxième instance sont arrêtés à 200 fr. (art. 69 al. 3 TFJC [tarif des frais judiciaires civils du 28 septembre 2010]). Vue l’issue du recours, ils seront laissés à la charge de l'Etat (art. 107 al. 2 CPC), le montant de 200 fr. avancé par la recourante lui étant restitué. Il n’y a pas matière à l’allocation de dépens, la recourante n’ayant pas agi par l’intermédiaire d’un mandataire professionnel. Par ces motifs, la Chambre des recours civile du Tribunal cantonal, prononce : I. Le recours est partiellement admis. II. Le prononcé est réformé au chiffre V de son dispositif comme il suit : V. annulé. Il est confirmé pour le surplus. III. Les frais judiciaires de deuxième instance, arrêtés à 200 fr. (deux cents francs), sont laissés à la charge de l’Etat. IV. L’arrêt est exécutoire. Le président :               Le greffier : Du L'arrêt qui précède, dont la rédaction a été approuvée à huis clos, est notifié à : ‑ R.________.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