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832 vom 23. September 2022</w:t>
      </w:r>
    </w:p>
    <w:p>
      <w:r>
        <w:t>VD Tribunal cantonal, 2022-09-23, FR</w:t>
      </w:r>
    </w:p>
    <w:p>
      <w:r>
        <w:rPr>
          <w:b/>
        </w:rPr>
        <w:t xml:space="preserve">Quelle: </w:t>
      </w:r>
      <w:r>
        <w:t>https://mcp.opencaselaw.ch/entscheid/vd_findinfo_HC___2022___832</w:t>
      </w:r>
    </w:p>
    <w:p>
      <w:r>
        <w:t>FR: VD_FINDINFO HC / 2022 / 832 du 23 septembre 2022</w:t>
      </w:r>
    </w:p>
    <w:p>
      <w:r>
        <w:t>IT: VD_FINDINFO HC / 2022 / 832 del 23 settembre 2022</w:t>
      </w:r>
    </w:p>
    <w:p>
      <w:pPr>
        <w:pStyle w:val="Heading2"/>
      </w:pPr>
      <w:r>
        <w:t>Regeste</w:t>
      </w:r>
    </w:p>
    <w:p>
      <w:r>
        <w:t>CONCLUSIONS, MOTIVATION DE LA DEMANDE, DÉCISION D'IRRECEVABILITÉ | 321 al. 1 CPC (CH)</w:t>
      </w:r>
    </w:p>
    <w:p>
      <w:pPr>
        <w:pStyle w:val="Heading2"/>
      </w:pPr>
      <w:r>
        <w:t>Volltext</w:t>
      </w:r>
    </w:p>
    <w:p>
      <w:r>
        <w:t>Vaud Tribunal cantonal Chambre des recours civile HC / 2022 / 832</w:t>
      </w:r>
    </w:p>
    <w:p>
      <w:r>
        <w:t>CONCLUSIONS, MOTIVATION DE LA DEMANDE, DÉCISION D'IRRECEVABILITÉ | 321 al. 1 CPC (CH)</w:t>
      </w:r>
    </w:p>
    <w:p>
      <w:r>
        <w:t>TRIBUNAL CANTONAL ST20.034588-221192 219 CHAMBRE DES RECOURS CIVILE _________________________________________ Arrêt du 23 septembre 2022 __________________ Composition :               M. pellet , président Mmes Courbat  et Cherpillod, juges Greffière :              Mme Juillerat Riedi ***** Art. 321 al. 1 CPC Statuant à huis clos sur le recours interjeté par F.________ , à [...], et A.E.________ , à [...], contre la décision rendue le 19 juillet 2022 par la Juge de paix du district de Nyon concernant la succession de B.E.________, la Chambre des recours civile du Tribunal cantonal considère : En fait et en droit : 1. Par décision du 19 juillet 2022, la Juge de paix du district de Nyon (ci-après : la juge de paix) a rectifié l’inventaire civil des biens de la succession de B.E.________ et a renoncé à procéder à ce stade au transfert de l’immeuble au registre foncier. Elle a indiqué les voies de droit et transmis aux destinataires de la décision l’inventaire civil des biens de la succession tel que rectifié. 2. Par courrier adressé à la juge de paix le 29 juillet 2022, F.________ et A.E.________ ont posé six questions à la juge de paix au sujet de l’inventaire en question, tout en l’invitant à y répondre par retour de courrier compte tenu du délai de recours qui courait. Par courrier du 4 août 2022, la suppléante de la juge de paix a, en l’absence de celle-ci, indiqué à F.________ et A.E.________ que leur correspondance était considérée comme une nouvelle demande de rectification de l’inventaire civil et que la juge en charge du dossier statuerait sur la requête ultérieurement. Par courrier du 16 août 2022, F.________ et A.E.________ ont indiqué avoir pris acte du fait que la juge de paix acceptait de réexaminer le projet d’inventaire civil et ont contesté la qualification de bien propre du compte bancaire n. [...] de l’épouse de feu B.E.________. Ils ont par ailleurs requis la production par la curatrice de tous documents qui justifieraient que le compte en question ait été crédité d’un héritage, du relevé indiquant le transfert de ce compte pour la création du portefeuille-titres, ainsi que des relevés montrant les montants crédités lors de la vente de la voiture de marque Lancia et lors de la vente de la voiture de marque Citroën. 3. Par courrier du 6 septembre 2022, la juge de paix a informé F.________ et A.E.________ qu’elle n’entrerait pas en matière sur leur requête, tout en les invitant à lui indiquer si elle devait considérer leur courrier comme un recours, auquel cas le dossier serait transféré au Tribunal cantonal. Par courrier du 14 septembre 2022, F.________ et A.E.________ ont admis que leur contestation soit considérée comme un recours. 4. 4.1 4.1.1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L'administration d'office d'une succession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 Pour les décisions prises en procédure sommaire, le délai de recours est de dix jours (art. 321 al. 2 CPC). Le recours doit être déposé auprès de la Chambre des recours civile, dont la compétence découle de l’art. 73 LOJV (loi d’organisation judiciaire du 12 décembre 1979 ; BLV 173.01). 4.1.2 Pour être recevable, le recours doit en outre être motivé (art. 321 al. 1 in initio CPC). A cet égard, les exigences de motivation applicables à l'appel doivent à tout le moins être remplies pour le recours, la question de savoir si l'on doit être plus exigeant ayant été laissée ouverte (ATF 147 III 176 consid. 4.2.1, RSPC 2021 p. 252 note Droese ; TF 5A_247/2013 du 15 octobre 2013 consid. 3.1, RSPC 2014 p. 154 ; TF 5A_488/ 2015 du 21 août 2015 consid. 3.2.1 ; TF 5A_387/2016 du 7 septembre 2016 consid. 3.1 ; TF 5D_43/2019 du 24 mai 2019 consid. 3.2.2.1 ; TF 5A_43/2022 du 13 avril 2022 consid. 2.2).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4.1.3 De plus,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consid. 4.2.1). Dès lors, les conclusions doivent être rédigées d’une manière suffisamment précise pour pouvoir être reprises telles quelles dans le dispositif de la décision à rendre (ATF 137 Ill 617 consid. 4.3 et 4.4 et les réf. citées, rés. in SJ 2012 1373 ; TF 4D_71/2020 du 23 février 2021 consid. 3.1). 4.1.4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(TF 5A_488/2015 du 21 août 2015 consid. 3.2.2 ; TF 4A_659/2011 du 7 décembre 2011 consid. 5, SJ 2012 I 231, in Revue suisse de procédure civile [RSPC] 2012 p. 128). 4.2 En l’espèce, dans leur courrier du 29 juillet 2022, les recourants posent avant tout des questions et ne tentent pas de démontrer en quoi la décision serait erronée. Quant au courrier du 16 août 2022, il a été déposé en dehors du délai de recours, de sorte que les arguments qu’il contient sont tardifs. Quoi qu’il en soit, le recours est de toute manière irrecevable en tant qu’il ne contient aucune conclusion en annulation ou en réforme de la décision, comme l’exige la jurisprudence précitée. Pour le surplus, il n’est pas possible d’accorder au recourant un délai supplémentaire pour compléter sa motivation et ses conclusions, le vice étant irrémédiable. Partant, l’acte de recours ne satisfait pas aux exigences de motivation et de conclusions et doit par conséquent être déclaré irrecevable, en application de l’art. 322 al. 1 in fine CPC. 5. Il ne sera pas perçu de frais judiciaires de deuxième instance (art. 11 TFJC [tarif des frais judiciaires civils du 28 septembre 2010 ; BLV 270.11.5]). Il n’y a pas lieu à l’allocation de dépens de deuxième instance, l’intimée [...], n’ayant pas été invitée à déposer une réponse (art. 322 al. 1 in fine CPC).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Daniel Pache (pour F.________ et A.E.________), - Me Christophe Misteli (pour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