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786 vom 8. August 2022</w:t>
      </w:r>
    </w:p>
    <w:p>
      <w:r>
        <w:t>VD Tribunal cantonal, 2022-08-08, FR</w:t>
      </w:r>
    </w:p>
    <w:p>
      <w:r>
        <w:rPr>
          <w:b/>
        </w:rPr>
        <w:t xml:space="preserve">Quelle: </w:t>
      </w:r>
      <w:r>
        <w:t>https://mcp.opencaselaw.ch/entscheid/vd_findinfo_HC___2022___786</w:t>
      </w:r>
    </w:p>
    <w:p>
      <w:r>
        <w:t>FR: VD_FINDINFO HC / 2022 / 786 du 8 août 2022</w:t>
      </w:r>
    </w:p>
    <w:p>
      <w:r>
        <w:t>IT: VD_FINDINFO HC / 2022 / 786 del 8 agosto 2022</w:t>
      </w:r>
    </w:p>
    <w:p>
      <w:pPr>
        <w:pStyle w:val="Heading2"/>
      </w:pPr>
      <w:r>
        <w:t>Regeste</w:t>
      </w:r>
    </w:p>
    <w:p>
      <w:r>
        <w:t>ASSISTANCE JUDICIAIRE, REJET DE LA DEMANDE | 117 let. a CPC (CH), 121 CPC (CH)</w:t>
      </w:r>
    </w:p>
    <w:p>
      <w:pPr>
        <w:pStyle w:val="Heading2"/>
      </w:pPr>
      <w:r>
        <w:t>Erwägungen</w:t>
      </w:r>
    </w:p>
    <w:p>
      <w:r>
        <w:rPr>
          <w:b/>
        </w:rPr>
        <w:t>E. 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Formé en temps utile par une partie qui a un intérêt digne de protection (art. 59 al.</w:t>
      </w:r>
    </w:p>
    <w:p>
      <w:r>
        <w:rPr>
          <w:b/>
        </w:rPr>
        <w:t>E. 2</w:t>
      </w:r>
    </w:p>
    <w:p>
      <w:r>
        <w:t>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2019, nn. 2 et 3 ad art. 320 CPC ; Spühler, Basler Kommentar, Schweizerische Zivilprozessordnung, 3 e éd., 2017, n. 26 ad art. 319 CPC) ; elle revoit librement les questions de droit soulevées par le recourant et peut substituer ses propres motifs à ceux de l’autorité précédente ou du recourant (Spühler, op. cit., n. 1 ad art. 320 CPC ;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w:t>
      </w:r>
    </w:p>
    <w:p>
      <w:r>
        <w:rPr>
          <w:b/>
        </w:rPr>
        <w:t>E. 2.2</w:t>
      </w:r>
    </w:p>
    <w:p>
      <w:r>
        <w:t>Les pièces produites par la recourante figurent au dossier de première instance, de sorte qu’elles sont recevables (cf. art. 326 al. 1 CPC).</w:t>
      </w:r>
    </w:p>
    <w:p>
      <w:r>
        <w:rPr>
          <w:b/>
        </w:rPr>
        <w:t>E. 3.1</w:t>
      </w:r>
    </w:p>
    <w:p>
      <w:r>
        <w:t>La recourante reproche au premier juge d'avoir estimé que la première des deux conditions d'octroi de l'assistance judiciaire, soit l'indigence, n'était pas réalisée. Elle fait en substance valoir que le premier juge se serait basé non sur les pièces produites (et actuelles) relatives à sa situation financière, mais se serait fondé sur sa propre décision de mesures provisionnelles du 31 mai 2022 qui fait d'ailleurs l'objet d'un appel. Le premier juge aurait ainsi retenu des montants sur la base de principes qui sont contestés, soit notamment un revenu hypothétique, et qui ne seraient pas applicables lors de l'examen de la situation financière pour l'octroi de l’assistance judiciaire.</w:t>
      </w:r>
    </w:p>
    <w:p>
      <w:r>
        <w:rPr>
          <w:b/>
        </w:rPr>
        <w:t>E. 3.2.1</w:t>
      </w:r>
    </w:p>
    <w:p>
      <w:r>
        <w:t>Aux termes de l'art. 117 CPC, une personne a droit à l'assistance judiciaire si elle ne dispose pas des ressources suffisantes (let. a) et si sa cause ne paraît pas dépourvue de toute chance de succès (let. b). Ces conditions – cumulatives (TF 5A_691/2021 du 4 octobre 2021 consid. 4.2.1 ; TF 5A_181/2019 du 27 mai 2019 consid. 3.1.1 ; TF 5A_396/2018 du 29 juin 2018 consid. 5.1) – coïncident avec celles découlant du droit à l'assistance judiciaire, tel que garanti par l'art. 29 al. 3 Cst. (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 4.1 ; TF 4A_48/2021 du 21 juin 2021 consid. 3.1).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5A_591/2020 du 17 novembre 2020 consid. 3.1 ; TF 5A_181/2019, déjà cité, consid. 3.1.1).</w:t>
      </w:r>
    </w:p>
    <w:p>
      <w:r>
        <w:rPr>
          <w:b/>
        </w:rPr>
        <w:t>E. 3.2.2</w:t>
      </w:r>
    </w:p>
    <w:p>
      <w:r>
        <w:t>Celui qui requiert l'assistance judiciaire doit indiquer d'une « manière complète » et établir, dans la mesure du possible, ses revenus, sa situation de fortune et ses charges (TF 5D_114/2012 du 4 octobre 2012 consid. 2.3.2), et exposer l'affaire et les moyens de preuve qu'il entend invoquer (art. 119 al. 2 CPC ; TF 5A_181/2019, déjà cité, consid. 3.1.2). Applicable à la procédure portant sur l'octroi ou le refus de l'assistance judiciaire, la maxime inquisitoire est limitée par le devoir de collaborer des parties. Ce devoir de collaborer ressort en particulier de l'art. 119 al. 2 CPC précité.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5A_181/2019, déjà cité, consid. 3.1.2 ; TF 5A_327/2017 du 2 août 2017 consid. 4.1.3 et les réf. citées).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la réf. citée).</w:t>
      </w:r>
    </w:p>
    <w:p>
      <w:r>
        <w:rPr>
          <w:b/>
        </w:rPr>
        <w:t>E. 3.2.3</w:t>
      </w:r>
    </w:p>
    <w:p>
      <w:r>
        <w:t>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et les réf. citées ; TF 5A_591/2020, déjà cité, consid. 3.1 ; TF 5A_422/2018 du 26 septembre 2019 consid. 3.1).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5A_810/2011 du 7 février 2012 consid. 2.3).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w:t>
      </w:r>
    </w:p>
    <w:p>
      <w:r>
        <w:rPr>
          <w:b/>
        </w:rPr>
        <w:t>E. 3.3</w:t>
      </w:r>
    </w:p>
    <w:p>
      <w:r>
        <w:t>La recourante relève avoir produit sa dernière déclaration d'impôt selon laquelle elle est débitrice d'un solde de 9’161 fr., soit 763 fr. par mois. On ignore pour quels motifs le premier juge a retenu une charge inférieure, soit 308 fr. par mois. Ce grief est fondé et on peut prendre en considération le montant allégué au titre de charge fiscale. Selon la recourante, ses frais de logement s’élèveraient à 1'089 fr. par mois. Elle a produit des pièces établissant ce montant. Comme s’agissant de la charge fiscale, on ignore pour quels motifs ces éléments n'ont pas été retenus dans la décision entreprise, celle-ci ne contenant aucune motivation à cet égard. Ce grief est également fondé et on peut tenir compte de 1'089 fr. à titre de charge de logement. On peut ainsi retenir que les charges de la recourante s’élèvent à 4'640 fr. 55 (3'610 fr. – 512 fr. 55 + 1'089 fr. – 308 fr. 90 + 763 fr.).</w:t>
      </w:r>
    </w:p>
    <w:p>
      <w:r>
        <w:rPr>
          <w:b/>
        </w:rPr>
        <w:t>E. 3.4</w:t>
      </w:r>
    </w:p>
    <w:p>
      <w:r>
        <w:t>S'agissant de ses revenus, la recourante a produit des décomptes de salaire récents faisant état d'un revenu mensuel net de 3'919 fr. 75. Le premier juge a retenu un revenu de 5'910 fr., contribution d’entretien de 775 fr. comprise. La décision entreprise ne contient aucune motivation à ce sujet. Il ressort toutefois de l'ordonnance du 31 mai 2022 que le président a considéré que la recourante percevait un revenu mensuel net de 4245 fr., gratification comprise. Ce dernier montant peut être retenu puisque les décomptes des mois de janvier à mars 2022 produits ne tiennent pas compte de la gratification, vraisemblablement perçue en fin d’année. A ce revenu, on peut ajouter la rémunération perçue par la recourante en lien avec son activité indépendante, soit 538 fr., et la pension de 775 francs. Ainsi, tout au plus, c’est un revenu d’au maximum 5'558 fr. qu’il faut retenir et non 5'910 francs. Le premier juge a également tenu compte d’un revenu d’indépendante hypothétique supplémentaire de 352 francs. Or, au stade de la détermination du revenu déterminant pour l’octroi de l’assistance judiciaire, il ne se justifiait pas de retenir un revenu hypothétique.</w:t>
      </w:r>
    </w:p>
    <w:p>
      <w:r>
        <w:rPr>
          <w:b/>
        </w:rPr>
        <w:t>E. 3.5</w:t>
      </w:r>
    </w:p>
    <w:p>
      <w:r>
        <w:t>Au vu de ces éléments, et par substitution de motifs, on parvient à un solde disponible de 917 fr. 45 (5'558 fr. – 4'640 fr. 55). Or, de l'aveu même de la recourante, si l'on anticipe une dizaine d'heures de travail pour ce dossier, à 350 fr. de l’heure, ainsi qu'une avance de frais par 1'500 fr., soit un total de 5'000 fr., on constate qu’une telle somme peut être amortie en une année avec le solde disponible sans que la recourante ne porte atteinte au minimum nécessaire à son entretien. Il s’ensuit que la condition d’indigence n’est pas réalisée.</w:t>
      </w:r>
    </w:p>
    <w:p>
      <w:r>
        <w:rPr>
          <w:b/>
        </w:rPr>
        <w:t>E. 4.1</w:t>
      </w:r>
    </w:p>
    <w:p>
      <w:r>
        <w:t>Au vu de ce qui précède, le recours doit être rejeté, par substitution de motifs, et la décision entreprise confirmée.</w:t>
      </w:r>
    </w:p>
    <w:p>
      <w:r>
        <w:rPr>
          <w:b/>
        </w:rPr>
        <w:t>E. 4.2</w:t>
      </w:r>
    </w:p>
    <w:p>
      <w:r>
        <w:t>La condition d’indigence n’étant pas réalisée, la requête d’assistance judiciaire présentée devant l’autorité de recours doit être rejetée.</w:t>
      </w:r>
    </w:p>
    <w:p>
      <w:r>
        <w:rPr>
          <w:b/>
        </w:rPr>
        <w:t>E. 4.3</w:t>
      </w:r>
    </w:p>
    <w:p>
      <w:r>
        <w:t>Les frais judiciaires de deuxième instance, arrêtés à 100 fr. (art. 69 al. 1 TFJC [tarif des frais judiciaires civils du 28 septembre 2010 ; BLV 270.11.5)], seront mis à la charge de la recourante, qui succombe (art. 106 al. 1 CPC). Par ces motifs, la Chambre des recours civile du Tribunal cantonal, prononce : I. Le recours est rejeté. II. La décision est confirmée. III. La requête d’assistance judiciaire de la recourante W.________ est rejetée. IV. Les frais judiciaires de deuxième instance, arrêtés à 100 fr. (cent francs), sont mis à la charge de la recourante W.________. V. L’arrêt est exécutoire. Le président :               La greffière : Du L'arrêt qui précède, dont la rédaction a été approuvée à huis clos, est notifié à : : ‑ Me Yann Oppliger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