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749 vom 15. September 2022</w:t>
      </w:r>
    </w:p>
    <w:p>
      <w:r>
        <w:t>VD Tribunal cantonal, 2022-09-15, FR</w:t>
      </w:r>
    </w:p>
    <w:p>
      <w:r>
        <w:rPr>
          <w:b/>
        </w:rPr>
        <w:t xml:space="preserve">Quelle: </w:t>
      </w:r>
      <w:r>
        <w:t>https://mcp.opencaselaw.ch/entscheid/vd_findinfo_HC___2022___749</w:t>
      </w:r>
    </w:p>
    <w:p>
      <w:r>
        <w:t>FR: VD_FINDINFO HC / 2022 / 749 du 15 septembre 2022</w:t>
      </w:r>
    </w:p>
    <w:p>
      <w:r>
        <w:t>IT: VD_FINDINFO HC / 2022 / 749 del 15 settembre 2022</w:t>
      </w:r>
    </w:p>
    <w:p>
      <w:pPr>
        <w:pStyle w:val="Heading2"/>
      </w:pPr>
      <w:r>
        <w:t>Regeste</w:t>
      </w:r>
    </w:p>
    <w:p>
      <w:r>
        <w:t>PROCÈS DEVENU SANS OBJET | 11 TFJC, 242 CPC (CH)</w:t>
      </w:r>
    </w:p>
    <w:p>
      <w:pPr>
        <w:pStyle w:val="Heading2"/>
      </w:pPr>
      <w:r>
        <w:t>Volltext</w:t>
      </w:r>
    </w:p>
    <w:p>
      <w:r>
        <w:t>Vaud Tribunal cantonal Cour d'appel civile 15.09.2022 HC / 2022 / 749</w:t>
      </w:r>
    </w:p>
    <w:p>
      <w:r>
        <w:t>PROCÈS DEVENU SANS OBJET | 11 TFJC, 242 CPC (CH)</w:t>
      </w:r>
    </w:p>
    <w:p>
      <w:r>
        <w:t>TRIBUNAL CANTONAL XC22.014713-220716 468 cour d'appel CIVILE ____________________________ Arrêt du 15 septembre 2022 ________________________ Composition :               Mme Giroud Walther , présidente Mmes Bendani et Courbat, juges Greffière :              Mme Pitteloud ***** Art. 242 CPC ; 11 TFJC Statuant sur l’appel interjeté par S.________ et Q.________ , à [...], demandeurs, contre la décision rendue le 5 mai 2022 par la Présidente du Tribunal des baux dans la cause divisant les appelants d’avec « J.________ » , représentée par la régie [...], à [...], défenderesse, la Cour d’appel civile du Tribunal cantonal considère : En fait et en droit : 1. Par décision du 5 mai 2022, la Présidente du Tribunal des baux (ci-après : la présidente) a déclaré irrecevable la demande déposée par S.________ et Q.________ (ci-après : les appelants), dès lors qu’elle était dirigée contre l’J.________ et qu’une communauté héréditaire n’a pas la capacité d’être partie en justice. Par acte du 8 juin 2022, dirigé cette fois-ci contre « la Communauté Héréditaire composée de P.________, V.________ et N.________ » (ci-après : les intimés), les appelants ont interjeté un appel contre la décision du 5 mai 2022. Par avis du 22 juin 2022, les intimés ont été invités à déposer une réponse. 2. 2.1 Par courrier du 26 août 2022 adressé à la Cour de céans, les appelants ont déclaré qu’ils avaient quitté l’appartement objet de la procédure les opposant aux intimés et que leur appel était ainsi devenu sans objet. 2.2 Le CPC ( Code de procédure civile du 19 décembre 2008 ; RS 272)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 er juin 2015 consid. 5.1, SJ 2016 I 68). 2.3 En l’espèce, les appelants ont informé la Cour de céans que leur appel n’avait plus d’objet dans la mesure où ils avaient quitté l’appartement qui faisait l’objet de la procédure en contestation du congé dirigée contre les intimés. Il convient en conséquence de constater que l’appel est sans objet et de rayer la cause du rôle. 3. 3.1 L’arrêt sera rendu sans frais judiciaire de deuxième instance (art. 11 TFJC [ tarif des frais judiciaires civils du 28 septembre 2010 ; BLV 270.11.5]). 3.2. Bien qu’invités à déposer une réponse, les intimés n’ont pas procédé, de sorte qu’il n’y a pas lieu à l’allocation de dépens de deuxième instance. Par ces motifs, la Cour d'appel civile prononce : I. L’appel est sans objet et la cause est rayée du rôle. II. Il n’est pas perçu de frais judiciaires de deuxième instance. III. Il n’est pas alloué de dépens de deuxième instance. IV. L'arrêt est exécutoire. La présidente :               La greffière : Du Le présent arrêt, dont la rédaction a été approuvée à huis clos, est notifié à : - Me Renato Cajas (pour S.________ et Q.________), ‑ Régie [...] (pour P.________, V.________ et N.________), et communiqué, par l'envoi de photocopies, à : ‑ Mme la Présidente du Tribunal des baux.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