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581 vom 13. Juni 2022</w:t>
      </w:r>
    </w:p>
    <w:p>
      <w:r>
        <w:t>VD Tribunal cantonal, 2022-06-13, FR</w:t>
      </w:r>
    </w:p>
    <w:p>
      <w:r>
        <w:rPr>
          <w:b/>
        </w:rPr>
        <w:t xml:space="preserve">Quelle: </w:t>
      </w:r>
      <w:r>
        <w:t>https://mcp.opencaselaw.ch/entscheid/vd_findinfo_HC___2022___581</w:t>
      </w:r>
    </w:p>
    <w:p>
      <w:r>
        <w:t>FR: VD_FINDINFO HC / 2022 / 581 du 13 juin 2022</w:t>
      </w:r>
    </w:p>
    <w:p>
      <w:r>
        <w:t>IT: VD_FINDINFO HC / 2022 / 581 del 13 giugno 2022</w:t>
      </w:r>
    </w:p>
    <w:p>
      <w:pPr>
        <w:pStyle w:val="Heading2"/>
      </w:pPr>
      <w:r>
        <w:t>Regeste</w:t>
      </w:r>
    </w:p>
    <w:p>
      <w:r>
        <w:t>EXPERT, FRAIS D'EXPERTISE, HONORAIRES, ARBITRAIRE DANS L'APPLICATION DU DROIT, ASSISTANCE JUDICIAIRE | 91 TFJC, 117 CPC (CH), 119 al. 2 CPC (CH), 119 al. 5 CPC (CH), 184 al. 3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Cette décision compte parmi les « autres décisions » visées par l'art. 319 let. b CPC (Jeandin, Commentaire romand, Code de procédure civile [ci-après : CR CPC], 2 e éd., Bâle 2019, n. 15 ad art. 319 CPC ), lesquelles sont soumises au délai de recours applicable à la procédure au fond (Jeandin, op. cit., n. 10 ad art. 321 CPC). La décision entreprise a été rendue dans le cadre d'une procédure ordinaire (art. 219 ss CPC), le délai de recours est ainsi de trente jours (art. 321 al. 1 CPC). Le recours, écrit et motivé, doit être introduit auprès de l'instance de recours, soit la Chambre des recours civile (art. 73 LOJV [Loi d'organisation judiciaire du 12 décembre 1979 ; BLV 173.01]).</w:t>
      </w:r>
    </w:p>
    <w:p>
      <w:r>
        <w:rPr>
          <w:b/>
        </w:rPr>
        <w:t>E. 1.2</w:t>
      </w:r>
    </w:p>
    <w:p>
      <w:r>
        <w:t>En l’espèce, interjeté en temps utile par une partie qui a un intérêt digne de protection (art. 59 al. 2 let. a CPC), le recours est recevable.</w:t>
      </w:r>
    </w:p>
    <w:p>
      <w:r>
        <w:rPr>
          <w:b/>
        </w:rPr>
        <w:t>E. 2</w:t>
      </w:r>
    </w:p>
    <w:p>
      <w:r>
        <w:t>L e recours est recevable pour violation du droit (art. 320 let. a CPC) et constatation manifestement inexacte des faits (art. 320 let. b CPC). S'agissant de la violation du droit, l'autorité de recours dispose d'un plein pouvoir d'examen ( Jeandin, CR CPC, op. cit.,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 Spühler, op. cit., n. 1 ad art. 320 CPC ; Hohl, Procédure civile, tome II, 2 e éd., Berne 2010, n. 2508).</w:t>
      </w:r>
    </w:p>
    <w:p>
      <w:r>
        <w:rPr>
          <w:b/>
        </w:rPr>
        <w:t>E. 3.1</w:t>
      </w:r>
    </w:p>
    <w:p>
      <w:r>
        <w:t>Le recourant fait valoir, d’une part, qu’il était prématuré de fixer les honoraires de l’expert immobilier [...] avant que les parties aient pu exprimer leurs critiques à l’égard de la contre-expertise lors d’une séance chez la notaire B.________ et, d’autre part, que le rapport d’expertise présente des défauts dans l’évaluation de la valeur des immeubles justifiant le refus de tout paiement.</w:t>
      </w:r>
    </w:p>
    <w:p>
      <w:r>
        <w:rPr>
          <w:b/>
        </w:rPr>
        <w:t>E. 3.2</w:t>
      </w:r>
    </w:p>
    <w:p>
      <w:r>
        <w:t>Selon l'art. 184 al. 3 CPC, l'expert a droit à une rémunération qui fait partie des frais d'administration des preuves (art. 95 al. 2 let. c CPC ; Gasser/Rickli, Schweizerische Zivilprozessordnung Kurzkommentar, 2 e éd., Zurich/St-Gall 2014, n. 2 ad art. 184 ; Tappy, CR CPC, op. cit., n. 16 ad art. 95 CPC). La rémunération de l'expert peut être fixée selon des critères de droit cantonal. A défaut, le montant de la rémunération de l'expert est fixé conventionnellement entre le juge et l'expert, de manière forfaitaire ou en fonction d'un salaire horaire et, en l'absence de convention, selon l'usage. Le travail de l'expert superflu ou sans lien avec la mission qui lui a été assignée ne doit pas être rémunéré (CREC 1 er novembre 2021/293 ; CREC 21 novembre 2018/357 ; CREC 24 janvier 2013/23). Le droit vaudois prévoit à l'art. 91 al. 1 TFJC (tarif des frais judiciaires civils du 28 septembre 2010 ; BLV 270.11.5) que le juge arrête le montant des honoraires et frais d'experts en appliquant, le cas échéant, les tarifs officiels. Un tel tarif n'existe pas en droit vaudois. Selon la jurisprudence cantonale, pour fixer le montant des honoraires de l'expert et envisager une éventuelle suppression ou réduction des honoraires réclamés, le juge doit d'abord vérifier si ceux-ci ont été calculés correctement et s'ils correspondent à la mission confiée à l'expert et aux opérations qu'elle implique (CREC 23 décembre 2019/357 ; CREC 26 janvier 2012/11).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(CREC 1 er novembre 2021/293 ; CREC 5 mars 2020/68). De manière générale, la doctrine souligne que l'expert judiciaire n'est pas le mandataire des parties, ce qui a pour conséquence que le pouvoir de fixer la rémunération appartient au seul juge (Björn Bettex, L'expertise judiciaire, thèse Lausanne 2006, p. 13). L'expert est donc lié au juge par un rapport de droit public, ce qui exclut l'application directe des règles sur le mandat quant au devoir de rendre des comptes en particulier à l'égard des parties. La position de l'expert judiciaire, qui a été décrite comme celle d'un auxiliaire du juge, sans que cette qualification ait de véritable signification juridique (Bettex, op. cit.,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(JdT 1990 III 66 consid.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118 la 133 consid. 2d ; ATF 109 la 107 consid. 3b ; CREC 9 septembre 2021/245 ; CREC 29 avril 2019/131 ; cf. ég. CREC 27 septembre 2016/388 ; CREC 13 octobre 2014/359 ; CREC 27 juin 2014/221 ; CREC 8 mai 2014/168). Dans la pratique, le juge ratifiera la note d'honoraires de l'expert, sauf si celle-ci est manifestement exagérée (CREC 1 er novembre 2021/293 ; CREC 5 mars 2020/68 ; CREC 8 mai 2017/108).</w:t>
      </w:r>
    </w:p>
    <w:p>
      <w:r>
        <w:rPr>
          <w:b/>
        </w:rPr>
        <w:t>E. 3.3</w:t>
      </w:r>
    </w:p>
    <w:p>
      <w:r>
        <w:t>En l'espèce, le premier juge a fixé la rémunération de l'expert sans que le rapport de celui-ci – remis au notaire – n'ait été versé au dossier. Le magistrat n’a dès lors pas été en mesure d'évaluer la prestation de l’expert, sa durée, ses modalités, la ou les méthodes appliquées, sa qualité, le coût horaire pratiqué et donc les justifications de son coût total. De plus, la note d'honoraires produite se borne à indiquer un montant en référence à un devis sans détailler les opérations effectuées, les heures de travail nécessaires et les débours. Se limitant à avaliser un chiffre sans le moindre examen du travail de l'expert, la décision entreprise s'avère arbitraire et doit être annulée. Il incombera au premier juge de faire verser au dossier de la cause le rapport immobilier de [...] et d'inviter son auteur à fournir une note détaillée de ses opérations, déplacements et débours comme l'art. 91 al. 2 TFJC le permet.</w:t>
      </w:r>
    </w:p>
    <w:p>
      <w:r>
        <w:rPr>
          <w:b/>
        </w:rPr>
        <w:t>E. 4.1</w:t>
      </w:r>
    </w:p>
    <w:p>
      <w:r>
        <w:t>En définitive, le recours doit être partiellement admis et la décision annulée, la cause étant renvoyée à l’autorité précédente pour qu’elle procède dans le sens des considérants. S’agissant d’une annulation qui ne compromet pas les droits de l’intimée, il n’y a pas matière à fixer un délai de réponse.</w:t>
      </w:r>
    </w:p>
    <w:p>
      <w:r>
        <w:rPr>
          <w:b/>
        </w:rPr>
        <w:t>E. 4.2</w:t>
      </w:r>
    </w:p>
    <w:p>
      <w:r>
        <w:t>Vu l'issue du recours, les frais judiciaires de deuxième instance, arrêtés à 200 fr. (art. 69 al. 1 TFJC), seront laissés à la charge de l'Etat (art. 107 al. 2 CPC).</w:t>
      </w:r>
    </w:p>
    <w:p>
      <w:r>
        <w:rPr>
          <w:b/>
        </w:rPr>
        <w:t>E. 4.3.1</w:t>
      </w:r>
    </w:p>
    <w:p>
      <w:r>
        <w:t>Aux termes de l’art. 117 CPC, une personne a droit à l’assistance judiciaire si elle ne dispose pas des ressources suffisantes (let. a) et si sa cause ne paraît pas dépourvue de toute chance de succès (let. b). Ces conditions – cumulatives (TF 5A_396/2018 précité, loc. cit.)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 ATF 120 Ia 179 consid. 3a ; TF 5A_181/2019 du 27 mai 2019 consid. 3.1.1 et les références citées ; Tappy, CR CPC, op. cit., n. 23 ss ad art. 117 CPC).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 2017 consid. 4.3, in Revue suisse de procédure civile [RSPC] 2017 p. 520 ; TF 5A_536/2016 du 19 décembre 2016 consid. 4.1.1 ; Glassey, Des conditions d’octroi de l’assistance judiciaire, in Jusletter</w:t>
      </w:r>
    </w:p>
    <w:p>
      <w:r>
        <w:rPr>
          <w:b/>
        </w:rPr>
        <w:t>E. 4.3.2</w:t>
      </w:r>
    </w:p>
    <w:p>
      <w:r>
        <w:t>Invoquant son indigence à l’appui de sa requête d’assistance judiciaire, le recourant, alors représenté par un avocat, s’est limité à produire un formulaire simplifié de demande d’assistance judiciaire en matière civile pour la procédure de deuxième instance, accompagné de la seule décision d’octroi d’assistance judiciaire en première instance rendue le 4 mai 2016 par la présidente – soit de l’unique pièce devant être produite en cas de demande simplifiée d’assistance judiciaire. Cela étant, le dépôt d’un formulaire simplifié tel que celui déposé par le recourant n’est possible qu’aux trois conditions cumulatives expressément mentionnées sur la première page dudit formulaire, soit l’octroi de l’assistance judiciaire en première instance, le dépôt d’un appel ou d’un recours contre une ordonnance de mesures protectrices de l’union conjugale ou provisionnelles relevant du droit de la famille et l’écoulement d’un délai inférieur ou égal à un an depuis la décision d’octroi de l’assistance judiciaire en première instance. Si l’une de ces trois conditions n’est pas remplie, le requérant doit déposer une demande d’assistance judiciaire ordinaire. En l’occurrence, au moment du dépôt de son recours le 13 mai 2022, plus de six ans s’étaient écoulés depuis la décision d’octroi d’assistance judiciaire en première instance, de sorte que l’intéressé, assisté, ne pouvait se limiter à déposer une demande simplifiée accompagnée de ladite décision. Il lui incombait de déposer une demande ordinaire d’assistance judiciaire et de dûment établir son indigence, conformément aux réquisits jurisprudentiels rappelés ci-dessus, ce que le recourant n’a pas fait, aucune pièce attestant de sa situation financière n’ayant été produite. L’intéressé ne prétend même pas que sa situation financière serait demeurée inchangée depuis la décision d’octroi du 4 mai 2016. On l’a vu, la Chambre de céans n’avait pas à inviter le recourant à compléter cette requête lacunaire, dès lors qu’il était assisté. Faute d’établir, ne serait-ce qu’au stade de la vraisemblance, son indigence, la requête d’assistance judiciaire du recourant doit être déclarée irrecevable. Partant, la question de la nécessité d’un conseil d’office au sens de l’art. 118 al. 1 let. c CPC n’a pas à être examinée.</w:t>
      </w:r>
    </w:p>
    <w:p>
      <w:r>
        <w:rPr>
          <w:b/>
        </w:rPr>
        <w:t>E. 4.4</w:t>
      </w:r>
    </w:p>
    <w:p>
      <w:r>
        <w:t>Il n’y a pas matière à l’allocation de dépens, l’Etat n’étant pas une partie à la procédure (art. 107 al. 2 CPC ; ATF 140 III 385 consid. 4.1). Par ces motifs, la Chambre des recours civile du Tribunal cantonal, prononce : I. Le recours est partiellement admis. II. La décision est annulée et la cause renvoyée au premier juge pour qu’il procède à une instruction complémentaire dans le sens des considérants. III. Les frais judiciaires de deuxième instance, arrêtés à 200 fr. (deux cents francs), sont laissés à la charge de l’Etat. IV. La requête d’assistance judiciaire de A.C.________ est irrecevable. V. L’arrêt est exécutoire. Le président :               La greffière : Du L'arrêt qui précède, dont la rédaction a été approuvée à huis clos, est notifié à : ‑ Me Olivier Flattet (pour A.C.________), ‑ Me Samuel Pahud (pour B.C.________).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r>
        <w:rPr>
          <w:b/>
        </w:rPr>
        <w:t>E. 9</w:t>
      </w:r>
    </w:p>
    <w:p>
      <w:r>
        <w:t>décembre 2019, n. 81). Le devoir du tribunal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5A_502/2017 du 15 août 2017 consid. 3.2 ; TF 5A_380/2015 du 1 er juillet 2015 consid. 3 ; Glassey, ibid. ). La jurisprudence ne se satisfait de la vraisemblance de l’indigence que lorsque le requérant a pris toutes les mesures qu’on pouvait raisonnablement attendre de lui pour établir sa situation économique (TF 1C_232/2019 du 18 juillet 2019 consid. 2.1 ; Glassey, op. cit., 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