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448 vom 5. Mai 2022</w:t>
      </w:r>
    </w:p>
    <w:p>
      <w:r>
        <w:t>VD Tribunal cantonal, 2022-05-05, FR</w:t>
      </w:r>
    </w:p>
    <w:p>
      <w:r>
        <w:rPr>
          <w:b/>
        </w:rPr>
        <w:t xml:space="preserve">Quelle: </w:t>
      </w:r>
      <w:r>
        <w:t>https://mcp.opencaselaw.ch/entscheid/vd_findinfo_HC___2022___448</w:t>
      </w:r>
    </w:p>
    <w:p>
      <w:r>
        <w:t>FR: VD_FINDINFO HC / 2022 / 448 du 5 mai 2022</w:t>
      </w:r>
    </w:p>
    <w:p>
      <w:r>
        <w:t>IT: VD_FINDINFO HC / 2022 / 448 del 5 maggio 2022</w:t>
      </w:r>
    </w:p>
    <w:p>
      <w:pPr>
        <w:pStyle w:val="Heading2"/>
      </w:pPr>
      <w:r>
        <w:t>Regeste</w:t>
      </w:r>
    </w:p>
    <w:p>
      <w:r>
        <w:t>RECTIFICATION DE LA DÉCISION, REJET DE LA DEMANDE, NULLITÉ PARTIELLE | 334 CPC (CH)</w:t>
      </w:r>
    </w:p>
    <w:p>
      <w:pPr>
        <w:pStyle w:val="Heading2"/>
      </w:pPr>
      <w:r>
        <w:t>Erwägungen</w:t>
      </w:r>
    </w:p>
    <w:p>
      <w:r>
        <w:rPr>
          <w:b/>
        </w:rPr>
        <w:t>E. 3</w:t>
      </w:r>
    </w:p>
    <w:p>
      <w:r>
        <w:t>Le 10 février 2021, le tribunal a rendu son jugement sous forme de dispositif.</w:t>
      </w:r>
    </w:p>
    <w:p>
      <w:r>
        <w:rPr>
          <w:b/>
        </w:rPr>
        <w:t>E. 3.1</w:t>
      </w:r>
    </w:p>
    <w:p>
      <w:r>
        <w:t>Dans un premier grief, les recourants invoquent une violation de l’art. 334 CPC. Ils soutiennent que le considérant X du jugement du</w:t>
      </w:r>
    </w:p>
    <w:p>
      <w:r>
        <w:rPr>
          <w:b/>
        </w:rPr>
        <w:t>E. 3.2</w:t>
      </w:r>
    </w:p>
    <w:p>
      <w:r>
        <w:t>Aux termes de l'art. 334 al. 1, 1 re phr., CPC, si le dispositif de la décision est peu clair, contradictoire ou incomplet ou qu'il ne correspond pas à la motivation, le tribunal procède, sur requête ou d'office, à l'interprétation ou à la rectification de la décision. A partir du moment où il l'a prononcée, le juge ne peut corriger sa décision, en vertu du principe de dessaisissement, même s'il a le sentiment de s'être trompé. Une erreur de fait ou de droit ne peut être rectifiée que par les voies de recours (TF 5A_6/2016 du 15 septembre 2016 consid. 4.3.1, non publié à l'ATF 142 III 695 ; ATF 143 III 520 consid. 6.1). Une procédure d'interprétation ou de rectification permet toutefois exceptionnellement au juge de corriger une décision déjà communiquée. Le but de cette procédure n'est pas de modifier la décision du tribunal, mais de la clarifier ou de la rendre conforme avec le contenu réellement voulu par celui-ci. L'objet de la rectification est de permettre la correction des erreurs de rédaction ou de pures fautes de calcul dans le dispositif. Une faute de calcul peut résulter d'une opération de calcul erronée, comme une fausse addition de différents postes accordés ou une addition au lieu d'une soustraction d'une contreprestation. De telles erreurs doivent résulter à l'évidence du texte de la décision, faute de quoi l'on en viendrait à modifier matériellement celle-ci. Il faut qu'apparaisse, à la lecture de l'arrêt dans son ensemble et en fonction des circonstances, une inadvertance qui peut être corrigée sur la base de ce qui a été décidé. En parlant de rectifier un dispositif incomplet, l'art. 334 CPC permet donc de compléter le dispositif lorsque l'omission résulte d'une inadvertance et peut être corrigée sans hésitation sur la base de ce qui a déjà été décidé (TF 5A_6/2016 précité consid. 4.3.1 ; TF 5A_972/2016 du 24 août 2017 consid. 4.2 ; TF 5A_760/2016 du 5 septembre 2017 consid. 9.2 ; également ATF 143 III 520 consid. 6.1 et les réf. citées).</w:t>
      </w:r>
    </w:p>
    <w:p>
      <w:r>
        <w:rPr>
          <w:b/>
        </w:rPr>
        <w:t>E. 3.3</w:t>
      </w:r>
    </w:p>
    <w:p>
      <w:r>
        <w:t>Le tribunal a considéré que les motifs invoqués par les recourants tendant à la suppression du consid. X du jugement du 10 février 2021 ne se rapportaient aucunement à une contradiction interne du dispositif ni à une contradiction entre celui-ci et les considérants de la motivation. Ils ne se référaient pas à une simple erreur de rédaction ou de calcul. Ils avaient trait à la question de savoir si la procédure, telle qu’elle s’était déroulée avant le jugement en cause, permettait d’examiner le bien-fondé de prétentions matérielles des recourants à l’égard de la partie adverse. Autrement dit, la requête en rectification tendait à la modification matérielle du jugement. Elle était donc manifestement infondée et devait être rejetée.</w:t>
      </w:r>
    </w:p>
    <w:p>
      <w:r>
        <w:rPr>
          <w:b/>
        </w:rPr>
        <w:t>E. 3.4</w:t>
      </w:r>
    </w:p>
    <w:p>
      <w:r>
        <w:t>En l’espèce, les recourants affirment à juste titre, ce qui n’est pas contredit par le premier juge, que la question de la recevabilité de leurs conclusions reconventionnelles a été tranchée préalablement au jugement du 10 février 2021. En effet, à l’audience du 18 janvier 2021, statuant sur décision incidente, le tribunal a constaté que les conclusions des recourants sur demande reconventionnelle étaient irrecevables. Toutefois, les recourants font valoir une contradiction entre l’irrecevabilité des conclusions litigieuses jugée en audience du 18 janvier 2021 et le rejet de celles-ci motivé et prononcé au ch. VII du dispositif du jugement du 10 février 2021. Or, une rectification au sens de l’art. 334 al. 1 CPC nécessite une contradiction entre le dispositif et les motifs d’une même décision, conditions qui ne sont pas réalisées en l’espèce. Partant, l’appréciation du tribunal doit être confirmée. 4.</w:t>
      </w:r>
    </w:p>
    <w:p>
      <w:r>
        <w:rPr>
          <w:b/>
        </w:rPr>
        <w:t>E. 4</w:t>
      </w:r>
    </w:p>
    <w:p>
      <w:r>
        <w:t>Le 13 juillet 2021, les recourants ont déposé auprès de la Chambre patrimoniale cantonale à l’encontre de l’intimée une demande de paiement de la somme de 2'171'635 fr. à titre de perte de gain pour les années 2017 à 2019.</w:t>
      </w:r>
    </w:p>
    <w:p>
      <w:r>
        <w:rPr>
          <w:b/>
        </w:rPr>
        <w:t>E. 4.1</w:t>
      </w:r>
    </w:p>
    <w:p>
      <w:r>
        <w:t>Les recourants dénoncent ensuite une violation de l’art. 224 CPC. Les conclusions reconventionnelles en dommages-intérêts des recourants seraient soumises à la procédure ordinaire et non à la procédure simplifiée, de sorte qu’ensuite de leur irrecevabilité déclarée le 18 janvier 2021, les intéressés ont déposé une demande en ce sens auprès de la Chambre patrimoniale cantonale.</w:t>
      </w:r>
    </w:p>
    <w:p>
      <w:r>
        <w:rPr>
          <w:b/>
        </w:rPr>
        <w:t>E. 4.2</w:t>
      </w:r>
    </w:p>
    <w:p>
      <w:r>
        <w:t>Force est de constater que la question de savoir si le tribunal était compétent pour traiter des conclusions reconventionnelles des recourants devait faire l’objet d’un appel contre le jugement du 10 février 2021. Il s’agit en effet d’une violation du droit qui ne peut être soulevée que par les voies de recours contre le jugement à rectifier (ATF 143 III 520 consid. 6.1). 5.</w:t>
      </w:r>
    </w:p>
    <w:p>
      <w:r>
        <w:rPr>
          <w:b/>
        </w:rPr>
        <w:t>E. 5</w:t>
      </w:r>
    </w:p>
    <w:p>
      <w:r>
        <w:t>Le jugement du 10 février 2021 motivé a été adressé pour notification aux parties le 29 décembre 2021. Le 28 janvier 2022, les recourants ont déposé une requête en rectification du jugement du 10 février 2021. Le même jour, les recourants ont interjeté un appel contre le jugement du 10 février 2021, précisant avoir sollicité auprès du tribunal la rectification du jugement contesté. En droit : 1. 1.1 Selon l'art. 319 let. b CPC (Code de procédure civile du 19 décembre 2008 ; RS 272), le recours est ouvert contre les ordonnances d'instruction de première instance et les décisions autres que finales, incidentes ou provisionnelles de première instance, dans les cas prévus par la loi (ch. 1) ou lorsqu'elles peuvent causer un préjudice difficilement réparable (ch. 2). Aux termes de l'art. 334 al. 3 CPC, la décision d'interprétation ou de rectification peut faire l'objet d'un recours. Le Tribunal fédéral a confirmé que la voie de recours contre le refus d’interprétation ou de rectification était celle du recours limité au droit (ATF 143 III 520 consid. 6.3 ; Schweizer, CR CPC, op. cit., n. 19 ad art. 334 CPC). Le recours, écrit et motivé, doit être introduit auprès de l'instance de recours, soit la Chambre des recours civile (73 al. 1 LOJV [loi vaudoise d'organisation judiciaire du 12 décembre 1979 ; BLV 173.01]), dans un délai de trente jours à compter de la notification de la décision motivée (art. 321 al. 1 CPC). 1.2 En l’espèce, interjeté en temps utile par une partie qui a un intérêt digne de protection (art. 59 al. 2 let. a CPC), le recours écrit et motivé est recevable. 2. 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Bâle 2019, nn. 2 et 3 ad art. 320 CPC ; Spühler, Basler Kommentar, Schweizerische Zivilprozes-sordnung,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 citées). Le pouvoir d’examen de la Chambre des recours civile est donc limité à l’arbitraire s’agissant des faits retenus par l’autorité précédente (TF 4D_30/2017 du 5 décembre 2017 consid. 2.2 et les réf. citées). 3.</w:t>
      </w:r>
    </w:p>
    <w:p>
      <w:r>
        <w:rPr>
          <w:b/>
        </w:rPr>
        <w:t>E. 5.1</w:t>
      </w:r>
    </w:p>
    <w:p>
      <w:r>
        <w:t>Les recourants estiment que la décision du tribunal serait partiellement entachée de nullité. Dès lors que les conclusions litigieuses avaient d’abord été retirées, puis déclarées irrecevables par décision incidente devenue définitive, et ensuite redéposées auprès de la Chambre patrimoniale cantonale, l’erreur du tribunal serait particulièrement grave et mettrait en danger la sécurité du droit. Selon les recourants, il ne serait pas compatible avec le principe de sécurité du droit que des justiciables retirent leur action et que celle-ci soient tout de même jugée par un tribunal qui s’est déclaré incompétent pour les traiter.</w:t>
      </w:r>
    </w:p>
    <w:p>
      <w:r>
        <w:rPr>
          <w:b/>
        </w:rPr>
        <w:t>E. 5.2</w:t>
      </w:r>
    </w:p>
    <w:p>
      <w:r>
        <w:t>Une décision judiciaire est nulle si le vice dont elle est entachée est particulièrement grave, manifeste ou du moins facilement décelable et si, en outre, la constatation de la nullité ne met pas sérieusement en danger la sécurité du droit. Hormis les cas expressément prévus par la loi, la nullité ne doit être admise qu’exceptionnellement, lorsque les circonstances sont telles que le système d’annulabilité n’offre manifestement pas la protection nécessaire ; entrent principalement en considération comme motifs de nullité de graves vices de procédure – tel le fait de ne pas avoir eu l’occasion de participer à la procédure – ainsi que l’incompétence qualifiée de l’autorité qui a rendu la décision, de sorte qu’il serait choquant de maintenir sa décision (ATF 147 III 226 consid. 3.1.2).</w:t>
      </w:r>
    </w:p>
    <w:p>
      <w:r>
        <w:rPr>
          <w:b/>
        </w:rPr>
        <w:t>E. 5.3</w:t>
      </w:r>
    </w:p>
    <w:p>
      <w:r>
        <w:t>En l’espèce, s’il existe certes une contradiction dans la motivation du jugement du</w:t>
      </w:r>
    </w:p>
    <w:p>
      <w:r>
        <w:rPr>
          <w:b/>
        </w:rPr>
        <w:t>E. 10</w:t>
      </w:r>
    </w:p>
    <w:p>
      <w:r>
        <w:t>février 2021, une telle contradiction n’est pas suffisamment grave pour entraîner la nullité partielle du jugement. Les recourants étaient en outre assisté d’un conseil lorsqu’ils ont pris en première instance des conclusions reconventionnelles, excédant la compétence du tribunal saisi en raison de la valeur litigieuse. Partant, ils ne sauraient valablement prétendre que ce vice procédural est à ce point manifeste et grave, qu’il mettrait sérieusement en danger la sécurité du droit. Au demeurant, les recourants ont déposé un appel contre le jugement du 10 février 2021. Il appartient ainsi à la Cour d’appel civile, autorité compétente pour connaître de l’issue de la procédure au fond, de trancher la question de la nullité partielle du jugement litigieux et non à la Cour de céans saisie d’un recours contre la décision du 4 février 2022 rejetant une requête en rectification. La nullité doit en effet en premier lieu être invoquée par les voies de droits ordinaires ou extraordinaires (TF 5A_186/2013 du 29 mai 2013 consid. 3). 6. 6.1 Les recourants dénoncent enfin une violation des art. 12 et 13 de la Loi sur la juridiction en matière de bail du 9 novembre 2010 (RS 176.655). Ils estiment que c’est à tort que le tribunal, dans le jugement du 10 février 2021, leur a mis les frais judiciaires, par 1'500 fr., et les dépens, par 2'100 fr., à leur charge. 6.2 Dès lors que le recours est dirigé contre la décision du 4 février 2022 – rendue sans frais – et non contre le jugement du 10 février 2021, la Cour de céans n’est pas compétente pour traiter de ce grief. Cette critique devra être examinée, le cas échéant, dans le cadre de la procédure d’appel déposée contre ledit jugement. 7. En définitive, le recours, manifestement infondé, doit être rejeté et l’ordonnance confirmée. Les frais judiciaires de deuxième instance, arrêtés à 592 fr. (art. 69 al. 1, 70 al. 2 et 81 TFJC [tarif des frais judiciaires civils du 28 septembre 2010 ; BLV 270.11.5]), seront mis à la charge des recourants, qui succombent (106 al. 2 CPC), solidairement entre eux. Il n'y a pas lieu d'allouer des dépens de deuxième instance, l'intimée n'ayant pas été invitée à procéder. Par ces motifs, la Chambre des recours civile du Tribunal cantonal, prononce : I. Le recours est rejeté dans la mesure de sa recevabilité. II. La décision est confirmée. III. Les frais judiciaires de deuxième instance, arrêtés à 592 fr. (cinq cent nonante-deux francs), sont mis à la charge des recourants A.Q.________ et B.Q.________, solidairement entre eux. IV. L’arrêt est exécutoire. Le président :               La greffière : Du L'arrêt qui précède, dont la rédaction a été approuvée à huis clos, est notifié à : ‑ Me Florence Aebi (pour A.Q.________ et B.Q.________), ‑ Me Eric Ramel (pour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