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384 vom 22. März 2022</w:t>
      </w:r>
    </w:p>
    <w:p>
      <w:r>
        <w:t>VD Tribunal cantonal, 2022-03-22, FR</w:t>
      </w:r>
    </w:p>
    <w:p>
      <w:r>
        <w:rPr>
          <w:b/>
        </w:rPr>
        <w:t xml:space="preserve">Quelle: </w:t>
      </w:r>
      <w:r>
        <w:t>https://mcp.opencaselaw.ch/entscheid/vd_findinfo_HC___2022___384</w:t>
      </w:r>
    </w:p>
    <w:p>
      <w:r>
        <w:t>FR: VD_FINDINFO HC / 2022 / 384 du 22 mars 2022</w:t>
      </w:r>
    </w:p>
    <w:p>
      <w:r>
        <w:t>IT: VD_FINDINFO HC / 2022 / 384 del 22 marzo 2022</w:t>
      </w:r>
    </w:p>
    <w:p>
      <w:pPr>
        <w:pStyle w:val="Heading2"/>
      </w:pPr>
      <w:r>
        <w:t>Regeste</w:t>
      </w:r>
    </w:p>
    <w:p>
      <w:r>
        <w:t>DÉCISION DE RENVOI, ASSISTANCE JUDICIAIRE, BÉNÉFICIAIRE DE PRESTATIONS D'ASSISTANCE, DÉNUEMENT | 117 let. a CPC (CH)</w:t>
      </w:r>
    </w:p>
    <w:p>
      <w:pPr>
        <w:pStyle w:val="Heading2"/>
      </w:pPr>
      <w:r>
        <w:t>Erwägungen</w:t>
      </w:r>
    </w:p>
    <w:p>
      <w:r>
        <w:rPr>
          <w:b/>
        </w:rPr>
        <w:t>E. 4</w:t>
      </w:r>
    </w:p>
    <w:p>
      <w:r>
        <w:t>de son rapport, sans s'étendre, de façon volontaire, sur les circonstances conflictuelles, et qu'il avait tenu compte du cadre judiciaire, dès lors qu'il ne s'agissait pas d'une enquête en limitation de l'autorité parentale, tout comme il avait indiqué que les parties ne représentaient pas un danger pour leur enfant. En droit : 1. 1.1 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(TF 5A_11/2013 du 28 mars 2013 consid. 3.1). Cela vaut notamment pour les points qui n’ont pas été critiqués par le recourant alors qu’ils auraient pu l’être. L’examen juridique se limite aux questions laissées ouvertes par l’arrêt de renvoi, ainsi qu’aux conséquences qui en découlent ou aux problèmes qui leur sont liés (cf. ATF 135 III 334 consid. 2 et 2.1). L’autorité ne peut donc réexaminer la décision précédente que dans la mesure où le Tribunal fédéral a laissé la porte ouverte. Savoir dans quelle mesure les tribunaux et les parties sont liés par l’arrêt de renvoi dépend de la motivation de celui-ci, qui détermine le cadre dans lequel de nouveaux faits ou moyens de droit peuvent être invoqués (Corboz, Commentaire de la LTF, 2 e éd., Berne 2014, n. 27 ad art. 107 LTF). 1.2 En l’espèce, aux termes des considérants de l’arrêt de renvoi, le Tribunal fédéral a considéré que la conclusion en rejet du recours prise par l’intimé au pied de sa réponse du 17 décembre 2020 n’était pas dénuée de chances de succès au sens de l’art. 117 let. b CPC. Le Tribunal fédéral a ainsi, à tout le moins implicitement, retenu que l’assistance judiciaire ne pouvait être refusée à l’intimé en raison de l’absence de chances de succès de sa cause. Ce faisant, notre Haute cour ne s’est pas déterminée sur la question de l’indigence de l’intéressé (art. 117 let. a CPC), condition cumulative d’octroi de l’assistance judiciaire (TF 5A_396/2018 du 29 juin 2018 consid. 5.1) que l’autorité de céans n’avait pas analysée dans son arrêt du 4 janvier 2021, dans lequel elle s’était limitée à retenir l’absence de chances de succès de la cause de l’intimé pour rejeter sa requête d’assistance judiciaire. La question de l’indigence de l’intimé ayant été laissée ouverte par l’arrêt de renvoi, il se justifie d’examiner si elle est réalisée avant de se pencher, le cas échéant, sur la question de la nécessité d’un conseil juridique au sens de l’art. 118 al. 1 let. c CPC. 2. 2.1 2.1.1 Aux termes de l’art. 117 CPC, une personne a droit à l’assistance judiciaire si elle ne dispose pas des ressources suffisantes (let. a) et si sa cause ne paraît pas dépourvue de toute chance de succès (let. b). Ces conditions – cumulatives (TF 5A_396/2018 précité, loc. cit.)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 ATF 120 Ia 179 consid. 3a ; TF 5A_181/2019 du 27 mai 2019 consid. 3.1.1 et les références citées ; Tappy, in Bohnet et al., Commentaire romand, Code de procédure civile, 2 e éd., Bâle 2019, n. 23 ss ad art. 117 CPC). 2.1.2 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5A_726/2017 du 23 mai 2018 consid. 3.2 ; TF 5A_327/2017 du 2 août 2017 consid. 4.3, in Revue suisse de procédure civile [RSPC] 2017 p. 520 ; TF 5A_536/2016 du 19 décembre 2016 consid. 4.1.1 Glassey, Des conditions d’octroi de l’assistance judiciaire, in Jusletter</w:t>
      </w:r>
    </w:p>
    <w:p>
      <w:r>
        <w:rPr>
          <w:b/>
        </w:rPr>
        <w:t>E. 9</w:t>
      </w:r>
    </w:p>
    <w:p>
      <w:r>
        <w:t>décembre 2019, n. 81). Le devoir du tribunal résultant de l’art. 97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5A_502/2017 du 15 août 2017 consid. 3.2 ; TF 5A_380/2015 du 1 er juillet 2015 consid. 3 ; Glassey, ibid. ). La jurisprudence ne se satisfait de la vraisemblance de l’indigence que lorsque le requérant a pris toutes les mesures qu’on pouvait raisonnablement attendre de lui pour établir sa situation économique (TF 1C_232/2019 du 18 juillet 2019 consid. 2.1 ; Glassey, op. cit., n. 4). 2.2 Invoquant son indigence à l’appui de sa requête d’assistance judiciaire, l’intimé, alors représenté par un avocat, s’est limité à produire un formulaire simplifié de demande d’assistance judiciaire en matière civile pour la procédure de deuxième instance, accompagné de la seule décision d’octroi d’assistance judiciaire en première instance rendue le 29 mars 2018 par la présidente – soit de l’unique pièce devant être produite en cas de demande simplifiée d’assistance judiciaire. Cela étant, le dépôt d’un formulaire simplifié tel que celui déposé par l’intimé n’est possible qu’aux trois conditions cumulatives expressément mentionnées sur la première page dudit formulaire, soit l’octroi de l’assistance judiciaire en première instance, le dépôt d’un appel ou d’un recours contre une ordonnance de mesures protectrices de l’union conjugale ou provisionnelles relevant du droit de la famille et l’écoulement d’un délai inférieur ou égal à un an depuis la décision d’octroi de l’assistance judiciaire en première instance. Si l’une de ces trois conditions n’est pas remplie, le requérant doit déposer une demande d’assistance judiciaire ordinaire. En l’occurrence, au moment du dépôt de sa réponse du 17 décembre 2020, près de trois ans s’étaient écoulés depuis la décision d’octroi d’assistance judiciaire en première instance, de sorte que l’intéressé, assisté, ne pouvait se limiter à déposer une demande simplifiée accompagnée de ladite décision. Il lui incombait de déposer une demande ordinaire d’assistance judiciaire et de dûment établir son indigence, conformément aux réquisits jurisprudentiels rappelés ci-dessus, ce que l’intimé n’a pas fait, aucune pièce attestant de sa situation financière n’ayant été produite. L’intéressé ne prétend même pas que sa situation financière serait demeurée inchangée depuis la décision d’octroi du 29 mars 2018. On l’a vu, la Chambre de céans n’avait pas à inviter l’intimé à compléter cette requête lacunaire, dès lors qu’il était assisté. Faute d’établir, ne serait-ce qu’au stade de la vraisemblance, son indigence, la requête d’assistance judiciaire de l’intimé ne peut qu’être rejetée. Partant, la question de la nécessité d’un conseil d’office au sens de l’art. 118 al. 1 let. c CPC n’a pas à être examinée. Il s’ensuit que le chiffre III du dispositif de l’arrêt du 4 janvier 2021 doit être confirmé. 3. En ce qui concerne les chiffres IV et V du dispositif précité, la fixation et la répartition des frais judiciaires de deuxième instance, de même que l’obligation pour l’intimé de rembourser l’avance de frais effectuée par le recourant à hauteur de 200 fr., ne peuvent qu’être confirmés. Le recours de C.________ a en effet été admis dans l’arrêt du 4 janvier 2021 ; or, les frais de deuxième instance sont l’accessoire de cette décision d’admission. Celle-ci n’a pas fait l’objet d’un recours au Tribunal fédéral et n’est donc pas l’objet de l’arrêt de renvoi, de sorte qu’elle ne peut être revue. A cet égard, la requête en rectification de l’arrêt précité formée par l’intimé dans ses déterminations du 4 mars 2022 est clairement infondée, dès lors que réformer l’arrêt cantonal dans le sens requis outrepasserait largement la procédure de rectification au sens de l’art. 334 CPC et violerait l’autorité de l’arrêt de renvoi. Il s’ensuit que les chiffres IV et V du dispositif de l’arrêt cantonal doivent également être confirmée. 4. En définitive, les chiffres III à V du dispositif de l’arrêt du 4 janvier 2021 sont confirmés. En vertu de l’art. 5 al. 1 TFJC (tarif du 28 septembre 2010 des frais judiciaires civils ; BLV 270.11.5), il n'est pas perçu de nouvel émolument forfaitaire de décision pour le jugement d'une cause renvoyée ensuite d'un arrêt du Tribunal fédéral. Par ces motifs, la Chambre des recours civile du Tribunal cantonal, prononce : I. Les chiffres III à V du dispositif de l’arrêt rendu par la Chambre des recours civile le 4 janvier 2021 (n° 1) sont confirmés. II. L’arrêt est exécutoire. Le président : La greffière : Du L’arrêt qui précède, dont la rédaction a été approuvée à huis clos, est notifié à : ‑ C.________ personnellement, ‑ Me Sébastien Pedroli (pour M.________), ‑ Me Natasa Djurdjevac Heinzer (pour B.________).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