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146 vom 20. Januar 2022</w:t>
      </w:r>
    </w:p>
    <w:p>
      <w:r>
        <w:t>VD Tribunal cantonal, 2022-01-20, FR</w:t>
      </w:r>
    </w:p>
    <w:p>
      <w:r>
        <w:rPr>
          <w:b/>
        </w:rPr>
        <w:t xml:space="preserve">Quelle: </w:t>
      </w:r>
      <w:r>
        <w:t>https://mcp.opencaselaw.ch/entscheid/vd_findinfo_HC___2022___146</w:t>
      </w:r>
    </w:p>
    <w:p>
      <w:r>
        <w:t>FR: VD_FINDINFO HC / 2022 / 146 du 20 janvier 2022</w:t>
      </w:r>
    </w:p>
    <w:p>
      <w:r>
        <w:t>IT: VD_FINDINFO HC / 2022 / 146 del 20 gennaio 2022</w:t>
      </w:r>
    </w:p>
    <w:p>
      <w:pPr>
        <w:pStyle w:val="Heading2"/>
      </w:pPr>
      <w:r>
        <w:t>Regeste</w:t>
      </w:r>
    </w:p>
    <w:p>
      <w:r>
        <w:t>ASSISTANCE JUDICIAIRE, DÉNUEMENT | 117 let. a CPC (CH), 119 al. 2 CPC (CH), 121 CPC (CH)</w:t>
      </w:r>
    </w:p>
    <w:p>
      <w:pPr>
        <w:pStyle w:val="Heading2"/>
      </w:pPr>
      <w:r>
        <w:t>Erwägungen</w:t>
      </w:r>
    </w:p>
    <w:p>
      <w:r>
        <w:rPr>
          <w:b/>
        </w:rPr>
        <w:t>E. 1.1</w:t>
      </w:r>
    </w:p>
    <w:p>
      <w:r>
        <w:t>L’art. 121 CPC (Code de procédure civile du 19 décembre 2008 ; RS 272) ouvre la voie du recours de l’art. 319 let. b ch. 1 CPC contre les décisions refusant totalement ou partiellement l’assistance judiciaire. S’agissant d’une décision rendue en procédure sommaire (art. 119 al.</w:t>
      </w:r>
    </w:p>
    <w:p>
      <w:r>
        <w:rPr>
          <w:b/>
        </w:rPr>
        <w:t>E. 1.2</w:t>
      </w:r>
    </w:p>
    <w:p>
      <w:r>
        <w:t>En l’espèce, déposé en temps utile par une partie qui a un intérêt digne de protection (art. 59 al. 2 let. a CPC), le recours, écrit et motivé (art. 321 al. 1 CPC),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2019 [cité ci-après : CR-CPC], nn. 2 et 3 ad art. 320 CPC ; Spühler, Basler Kommentar, Schweizerische Zivilprozessordnung [ZPO], 3 e éd., 2017, n. 26 ad art. 319 CPC) ; elle revoit librement les questions de droit soulevées par le recourant et peut substituer ses propres motifs à ceux de l’autorité précédente ou du recourant (Spühler, op. cit., n. 1 ad art. 320 CPC ;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d’examen de la Chambre des recours est donc limité à l’arbitraire s’agissant des faits retenus par l’autorité précédente (TF 4D_30/2017 du 5 décembre 2017 consid. 2.2 et les réf. citées).</w:t>
      </w:r>
    </w:p>
    <w:p>
      <w:r>
        <w:rPr>
          <w:b/>
        </w:rPr>
        <w:t>E. 3</w:t>
      </w:r>
    </w:p>
    <w:p>
      <w:r>
        <w:t>CPC), le délai de recours est de dix jours (art. 321 al. 2 CPC).</w:t>
      </w:r>
    </w:p>
    <w:p>
      <w:r>
        <w:rPr>
          <w:b/>
        </w:rPr>
        <w:t>E. 3.1</w:t>
      </w:r>
    </w:p>
    <w:p>
      <w:r>
        <w:t>La recourante fait notamment valoir que la première juge n’aurait pas instruit la question de la possibilité concrète pour elle d’obtenir des liquidités à court terme lui permettant de couvrir les frais de la procédure engagée. Elle relève que sa fortune serait composée d’un bien immobilier se trouvant en Italie, qu’elle ne serait pas retournée dans ce pays depuis plus d’une année en raison de la pandémie et qu’elle ne saurait pas quand elle pourra le faire, compte tenu notamment de ses faibles revenus et de son âge (plus de 74 ans). Selon la recourante, la mise en vente ou en location de son bien serait impossible en l’état sur un plan pratique. Enfin, elle relève que la question de la « possibilité concrète et effective [de mettre ce bien en gage dans le but d’obtenir un crédit] pour une femme âgée de bientôt 75 ans au bénéfice d’une rente AVS et d’une rente LAA qui, cumulées, s’élèvent à un revenu mensuel net moyen de 2'790 fr. 00 » se pose. Selon la recourante, aucune banque ne lui accorderait « le moindre euro » puisque, une fois son loyer et son assurance-maladie payés, il lui resterait un montant inférieur au minimum vital pour vivre et sur lequel elle doit payer ses impôts. En refusant l’octroi de l’assistance judiciaire, la première juge lui refuserait ainsi l’accès à la justice et lui nierait le droit de faire valoir ses droits.</w:t>
      </w:r>
    </w:p>
    <w:p>
      <w:r>
        <w:rPr>
          <w:b/>
        </w:rPr>
        <w:t>E. 3.2.1</w:t>
      </w:r>
    </w:p>
    <w:p>
      <w:r>
        <w:t>Aux termes de l'art. 117 CPC, une personne a droit à l'assistance judiciaire si elle ne dispose pas des ressources suffisantes (let. a) et si sa cause ne paraît pas dépourvue de toute chance de succès (let. b). Ces conditions – cumulatives (TF 5A_181/2019 du 27 mai 2019 consid. 3.1.1 ; TF 5A_396/2018 du 29 juin 2018 consid. 5.1) – coïncident avec celles découlant du droit à l'assistance judiciaire, tel que garanti par l'art. 29 al. 3 Cst. ( Constitution fédérale de la Confédération suisse du 18 avril 1999 ; RS 101). Une personne est indigente lorsqu'elle n'est pas en mesure d'assumer les frais de la procédure sans porter atteinte au minimum nécessaire à son entretien et à celui de sa famille (ATF 144 III 531 consid. 4.1 ; TF 4A_48/2021 du 21 juin 2021 consid. 3.1)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4A_48/2021, déjà cité, consid. 3.1 ; Tappy, CR-CPC, nn. 21 ss ad art. 117 CPC). La jurisprudence ne se satisfait de la vraisemblance de l’indigence que lorsque le requérant a pris toutes les mesures qu’on pouvait raisonnablement attendre de lui pour établir sa situation économique (ATF 104 Ia 323 consid. 2b ; TF 5A_181/2019, déjà cité, consid. 3.1.2 ; TF 5D_114/2012 du 4 octobre 2012 consid. 2.3.2 et les réf. citées). Pour déterminer si la personne est indigente, la fortune mobilière et immobilière doit être prise en compte, pour autant qu'elle soit disponible (ATF 124 I 1 consid. 2a ; TF 5A_863/2017 du 3 août 2018 consid. 3.2). S’agissant de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Il appartient au requérant de démontrer qu’il n’est pas possible d’augmenter le crédit hypothécaire sur sa part de copropriété, en requérant, le cas échéant, le consentement de son conjoint, lorsque l’art. 201 al. 2 CC est applicable (TF 5A_265/2016 du 18 janvier 2018 consid. 2.3). Des biens ne correspondant pas à des valeurs liquides ou aisément négociables entrent également en considération dans la mesure où l’on peut attendre du requérant qu’il les engage ou les vende, quitte à ce qu’un délai lui soit laissé pour ce faire ; les biens sont présumés disponibles même lorsque le requérant les possède en commun avec d’autres (CREC 26 janvier 2012/34 consid. 4.2 ; Tappy, op. cit., n. 25 ad art. 117 CPC). L’aliénation d’un immeuble n’est exigible que si l’on peut compter que sa réalisation procure les moyens nécessaires au financement du procès, ce qui dépend de sa valeur vénale et des charges qui le grèvent. On ne doit cependant pas se montrer trop exigeant sur la preuve de sa valeur vénale et sur l’impossibilité d’obtenir un crédit hypothécaire (TF 5A_726/2014 du 2 février 2015 consid. 4.2).</w:t>
      </w:r>
    </w:p>
    <w:p>
      <w:r>
        <w:rPr>
          <w:b/>
        </w:rPr>
        <w:t>E. 3.2.2</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4A_48/2021, déjà cité, consid. 3.2 ; TF 4D_22/2020 du 29 juin 2020 consid. 4.2.2).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des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RSPC 2017 p. 520 ; TF 5A_536/2016 du 19 décembre 2016 consid. 4.1.1 ; Glassey, Des conditions d’octroi de l’assistance judiciaire, in : Jusletter 9 décembre 2019, n. 81).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(TF 4A_48/2021, déjà cité, consid. 3.2 ; TF 5A_327/2017, déjà cité, consid. 4).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4A_48/2021, déjà cité, consid. 3.2 ; TF 4A_100/2021 du 10 mai 2021 consid. 3.2 ; TF 4A_622/2020 du 5 février 2021 consid. 2.4). La requête peut alors être rejetée pour défaut de motivation ou de preuve du besoin (cf. TF 5A_300/2019 du 23 juillet 2019 consid. 2.1).</w:t>
      </w:r>
    </w:p>
    <w:p>
      <w:r>
        <w:rPr>
          <w:b/>
        </w:rPr>
        <w:t>E. 3.3</w:t>
      </w:r>
    </w:p>
    <w:p>
      <w:r>
        <w:t>En l’espèce, bien qu’assistée d’une mandataire professionnelle, la recourante s’est contentée de produire sa déclaration d’impôt 2020 à l’appui de sa requête d’assistance judiciaire. Elle n’a pas du tout évoqué l’immeuble dont elle est propriétaire, notamment pour expliquer en quoi il lui serait impossible de louer ce bien ou d’augmenter le crédit hypothécaire, voire d’en conclure un, et ne l’a fait que dans son recours. Certes, comme elle le relève, la question de la possibilité concrète d’obtenir un tel crédit pour une femme âgée au bénéfice d’une rente AVS et LAA se pose – et il n’est pas du tout certain qu’il y soit répondu positivement. Il appartenait toutefois à la recourante de faire valoir cet élément à l’appui de la requête qu’elle a adressée à la juge de paix, les allégations nouvelles étant irrecevables en procédure de recours (cf. art. 326 al. 1 CPC). Au regard du devoir de collaboration de la recourante, il n’appartenait pas à la première juge d’examiner cette question en l’absence de tout élément de preuve relatif à cet immeuble. La première juge n’avait pas plus, au vu de la jurisprudence rappelée ci-dessus, le devoir d’interpeller la recourante sur le caractère lacunaire de sa requête d’assistance judiciaire, ni à lui octroyer un délai supplémentaire pour la compléter.</w:t>
      </w:r>
    </w:p>
    <w:p>
      <w:r>
        <w:rPr>
          <w:b/>
        </w:rPr>
        <w:t>E. 4.1</w:t>
      </w:r>
    </w:p>
    <w:p>
      <w:r>
        <w:t>Au vu de ce qui précède, le recours, manifestement mal fondé, doit être rejeté selon le mode procédural de l’art. 322 al. 1 in fine CPC et la décision entreprise confirmée.</w:t>
      </w:r>
    </w:p>
    <w:p>
      <w:r>
        <w:rPr>
          <w:b/>
        </w:rPr>
        <w:t>E. 4.2</w:t>
      </w:r>
    </w:p>
    <w:p>
      <w:r>
        <w:t>Dès lors que le recours était d’emblée dépourvu de toute chance de succès (art. 117 let. b CPC), la requête d’assistance judiciaire pour la procédure de recours doit être rejetée.</w:t>
      </w:r>
    </w:p>
    <w:p>
      <w:r>
        <w:rPr>
          <w:b/>
        </w:rPr>
        <w:t>E. 4.3</w:t>
      </w:r>
    </w:p>
    <w:p>
      <w:r>
        <w:t>Vu l’issue du recours, les frais judiciaires de deuxième instance, arrêtés à 100 fr. (art. 69 al. 1 TFJC [tarif des frais judiciaires civils du 28 septembre 2010 ; BLV 270.11.5]), seront mis à la charge de la recourante, qui succombe (art. 106 al. 1 CPC). Par ces motifs, la Chambre des recours civile du Tribunal cantonal, prononce : I. Le recours est rejeté. II. La décision est confirmée. III. La requête d’assistance judiciaire de la recourante N.________ est rejetée. IV. Les frais judiciaires de deuxième instance, arrêtés à 100 fr. (cent francs), sont mis à la charge de la recourante N.________. V. L’arrêt est exécutoire. Le président :               La greffière : Du L'arrêt qui précède, dont la rédaction a été approuvée à huis clos, est notifié à : ‑ Me Regina Andrade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