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1006 vom 29. November 2022</w:t>
      </w:r>
    </w:p>
    <w:p>
      <w:r>
        <w:t>VD Tribunal cantonal, 2022-11-29, FR</w:t>
      </w:r>
    </w:p>
    <w:p>
      <w:r>
        <w:rPr>
          <w:b/>
        </w:rPr>
        <w:t xml:space="preserve">Quelle: </w:t>
      </w:r>
      <w:r>
        <w:t>https://mcp.opencaselaw.ch/entscheid/vd_findinfo_HC___2022___1006</w:t>
      </w:r>
    </w:p>
    <w:p>
      <w:r>
        <w:t>FR: VD_FINDINFO HC / 2022 / 1006 du 29 novembre 2022</w:t>
      </w:r>
    </w:p>
    <w:p>
      <w:r>
        <w:t>IT: VD_FINDINFO HC / 2022 / 1006 del 29 novembre 2022</w:t>
      </w:r>
    </w:p>
    <w:p>
      <w:pPr>
        <w:pStyle w:val="Heading2"/>
      </w:pPr>
      <w:r>
        <w:t>Regeste</w:t>
      </w:r>
    </w:p>
    <w:p>
      <w:r>
        <w:t>DROIT D'ÊTRE ENTENDU, DÉCISION SUR FRAIS, PREUVE À FUTUR, DÉCISION DE RENVOI, DÉPENS | 29 al. 2 Cst., 104 al. 3 CPC (CH), 110 CPC (CH), 158 al. 2 CPC (CH)</w:t>
      </w:r>
    </w:p>
    <w:p>
      <w:pPr>
        <w:pStyle w:val="Heading2"/>
      </w:pPr>
      <w:r>
        <w:t>Erwägungen</w:t>
      </w:r>
    </w:p>
    <w:p>
      <w:r>
        <w:rPr>
          <w:b/>
        </w:rPr>
        <w:t>E. 1.1</w:t>
      </w:r>
    </w:p>
    <w:p>
      <w:r>
        <w:t>Selon l'art. 319 let. b CPC (Code de procédure civile du 19 décembre 2008 ; RS 272), le recours est recevable dans les cas prévus par la loi. L'art. 110 CPC ouvre la voie du recours séparé de l'art. 319 let. b ch. 1 CPC contre la décision sur frais, à savoir les frais judiciaires et les dépens (art. 95 CPC ; Tappy, Commentaire romand, Code de procédure civile [ci-après : CR-CPC], 2 e éd., Bâle 2019, n. 3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1159 consid. 1.1).</w:t>
      </w:r>
    </w:p>
    <w:p>
      <w:r>
        <w:rPr>
          <w:b/>
        </w:rPr>
        <w:t>E. 1.2</w:t>
      </w:r>
    </w:p>
    <w:p>
      <w:r>
        <w:t>En l'espèce, le recours porte sur une décision en matière de preuve à futur, laquelle est soumise à la procédure sommaire (art. 158 al. 2 et 248 let. d CPC). Il s'ensuit que le délai de recours contre la décision constatant que la cause n'a plus d'objet et statuant sur les frais de la procédure est de dix jours conformément à l'art. 321 al. 2 CPC. Le recours, écrit et motivé, a été interjeté en temps utile par une partie qui a un intérêt digne de protection (art. 59 al. 2 let. a CPC), de sorte qu'il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op. cit., nn. 2 et 3 ad art. 320 CPC ; Spühler, Basler Kommentar, Schweizerische Zivilprozessordnung,</w:t>
      </w:r>
    </w:p>
    <w:p>
      <w:r>
        <w:rPr>
          <w:b/>
        </w:rPr>
        <w:t>E. 2.2</w:t>
      </w:r>
    </w:p>
    <w:p>
      <w:r>
        <w:t>Les conclusions, les allégations de faits et les preuves nouvelles sont irrecevables en procédure de recours (art. 326 al. 1 CPC). La recourante a produit un onglet comprenant, outre une procuration, trois pièces figurant déjà au dossier de première instance. Elles sont dès lors recevables. L’intimée a quant à elle produit un bordereau comprenant également une procuration (P. 50), ainsi que cinq pièces (P. 51 et P. 54 à 57) figurant au dossier de première instance, de sorte qu’elles sont recevables. Les pièces 52 (action en garantie des défauts et en dommages-intérêts du 29 juin 2022) et 53 (procès-verbal de l’audience du 6 avril 2022) sont en revanche nouvelles. Elles sont donc irrecevables.</w:t>
      </w:r>
    </w:p>
    <w:p>
      <w:r>
        <w:rPr>
          <w:b/>
        </w:rPr>
        <w:t>E. 3</w:t>
      </w:r>
    </w:p>
    <w:p>
      <w:r>
        <w:t>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w:t>
      </w:r>
    </w:p>
    <w:p>
      <w:r>
        <w:rPr>
          <w:b/>
        </w:rPr>
        <w:t>E. 3.1</w:t>
      </w:r>
    </w:p>
    <w:p>
      <w:r>
        <w:t>La recourante fait d'abord valoir que son droit d'être entendue a été violé dès lors que la juge de paix a rendu sa décision sans lui transmettre copie des déterminations de l'intimée sur sa note d'honoraires.</w:t>
      </w:r>
    </w:p>
    <w:p>
      <w:r>
        <w:rPr>
          <w:b/>
        </w:rPr>
        <w:t>E. 3.2.1</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op. cit.,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w:t>
      </w:r>
    </w:p>
    <w:p>
      <w:r>
        <w:rPr>
          <w:b/>
        </w:rPr>
        <w:t>E. 3.2.2</w:t>
      </w:r>
    </w:p>
    <w:p>
      <w:r>
        <w:t>La règle particulière prévue à l'art. 104 al. 3 CPC, qui dispose que la décision sur les frais des mesures provisionnelles peut être renvoyée à la décision finale, ne saurait s'appliquer aux procédures de preuve à futur hors procès, nonobstant le renvoi de l'art. 158 al. 2 CPC aux dispositions sur les mesures provisionnelles. Le Tribunal fédéral a en effet jugé qu’il était arbitraire, dans une procédure indépendante de preuve à futur, de renvoyer la décision sur les dépens de l'intimé à la procédure au fond. Cela revenait en effet à faire dépendre le droit de l'intimé à des dépens pour la procédure de preuve à futur de l'ouverture éventuelle d'une action au fond par le requérant. Le paiement de dépens était ainsi conditionné à la survenance d'un événement futur et incertain, dont la réalisation dépendait exclusivement de la décision prise unilatéralement par le requérant, d'autant plus que contrairement au juge qui ordonnait des mesures provisionnelles lorsqu'une action au fond n'est pas encore pendante, le juge qui fait droit à une requête de preuve à futur hors procès n'a pas à impartir de délai au requérant, en application de l'art. 263 CPC, pour déposer sa demande sous peine de caducité des mesures ordonnées. Le requérant pourrait dès lors paralyser le droit de son adverse partie à obtenir des dépens en renonçant à ouvrir action au fond (TF 4D_57/2020 du 24 février 2021 consid. 4.3).</w:t>
      </w:r>
    </w:p>
    <w:p>
      <w:r>
        <w:rPr>
          <w:b/>
        </w:rPr>
        <w:t>E. 3.3</w:t>
      </w:r>
    </w:p>
    <w:p>
      <w:r>
        <w:t>En l'espèce, le droit d'être entendue de la recourante a manifestement été violé puisque la juge de paix a rendu sa décision sans lui avoir notifié les déterminations de l'intimée du 24 mai 2022 sur la question des frais et dépens de la cause ainsi que sur la note d’honoraires du conseil de la recourante. Or, la juge de paix s'est fondée sur ces déterminations pour rendre la décision querellée, dès lors qu'elle retient qu'une action au fond a été ouverte, élément nouveau qui n'avait pas été évoqué jusque-là. Il s'agit là d'une violation manifeste du droit d'être entendue de la recourante, qui ne justifie toutefois pas u ne annulation et un renvoi de la cause à la juge de paix. En effet, la fixation et la répartition des frais judiciaires et dépens au regard de l’art. 106 CPC relève de l’application du droit et l’autorité de céans dispose d’un plein pouvoir d’examen en la matière, les faits de la cause n’étant pas litigieux. Partant, le vice peut être réparé en deuxième instance , étant relevé pour le surplus qu’en renvoyant la décision sur les dépens à la procédure au fond, l’autorité intimée a méconnu la jurisprudence fédérale exposée ci-avant (cf. consid. 3.2.2 supra ). En l’occurrence, c’est bien l’intimée qui n’a pas procédé à l’avance de frais d’expertise requise dans le cadre de la procédure de preuve à futur. Elle doit dès lors être considérée comme la partie succombante au sens de l’art. 106 al. 1 CPC, dès lors que l’art. 106 al. 2 2 e phrase CPC précise qu’est considérée comme telle la partie demanderesse lorsque le tribunal n’entre pas en matière. Or, une non-entrée en matière est en particulier prévue par l’art. 59 al. 2 let. f CPC en cas d’absence de paiement de l’avance de frais. Il incombe dès lors à l’intimée de supporter les frais judiciaires et dépens de la cause. L’intimée soutient qu’il y aurait lieu à cet égard de tenir compte des éléments particuliers de la présente cause. Elle rappelle que le premier juge lui a dans un premier temps accordé l’assistance judiciaire puis la lui a retirée avec effet au 6 octobre 2021 et qu’elle n’aurait jamais intenté une procédure de preuve à futur si elle n’avait pas obtenu l’assistance judiciaire. Cet argument tombe à faux. En effet, il n’est pas démontré que tel aurait été effectivement le cas. De surcroît, comme le relève à juste titre la recourante, cette dernière n’a pas à pâtir de cet aléa procédural. Au surplus, l’intimée ne remet pas en cause la quotité de la note d’honoraires du conseil de la recourante, de sorte qu’il y a lieu de réformer le chiffre IV du dispositif de la décision entreprise en ce sens que la recourante a droit à des dépens de 4'632 fr. 20.</w:t>
      </w:r>
    </w:p>
    <w:p>
      <w:r>
        <w:rPr>
          <w:b/>
        </w:rPr>
        <w:t>E. 4.1</w:t>
      </w:r>
    </w:p>
    <w:p>
      <w:r>
        <w:t>Au vu de ce qui précède, la conclusion en réforme subsidiaire IV de la recourante doit être admise en ce sens que l’intimée doit verser à la recourante la somme de 4'632 fr. 20 à titre de dépens pour la procédure de preuve à futur. S’agissant de la conclusion en réforme subsidiaire III, la recourante n’a pas d’intérêt à ce que les frais judiciaires de première instance ne soient pas laissés à la charge de l’Etat mais mis à la charge de l’intimée, de sorte qu’elle doit être déclarée irrecevable à cet égard. La décision est confirmée pour le surplus.</w:t>
      </w:r>
    </w:p>
    <w:p>
      <w:r>
        <w:rPr>
          <w:b/>
        </w:rPr>
        <w:t>E. 4.2</w:t>
      </w:r>
    </w:p>
    <w:p>
      <w:r>
        <w:t>L’intimée a requis l’octroi de l’assistance judiciaire pour la procédure de recours. Elle allègue bénéficier déjà d’une telle aide dans le cadre de deux procédures l’opposant à la recourante. Même si le recours porte exclusivement sur la question des frais judiciaires et dépens, il n’en reste pas moins que ces frais ont trait à une procédure de preuve à futur, qui par définition exclut l’octroi de l’assistance judiciaire (ATF 140 III 12). La requête de l’intimée doit dès lors être rejetée.</w:t>
      </w:r>
    </w:p>
    <w:p>
      <w:r>
        <w:rPr>
          <w:b/>
        </w:rPr>
        <w:t>E. 4.3</w:t>
      </w:r>
    </w:p>
    <w:p>
      <w:r>
        <w:t>Vu l’issue du recours, les frais judiciaires de deuxième instance, arrêtés à 200 fr. (art. 69 al. 1 et 70 al. 1 TFJC [tarif des frais judiciaires en matière civile du 28 septembre 2010 ; BLV 270.11.5]), seront mis à la charge de l’intimée, qui succombe (art. 106 al. 1 CPC). L’intimée versera ainsi à la recourante la somme de 200 fr. à titre de restitution de l’avance de frais fournie par cette dernière (art. 111 al. 2 CPC). La charge des dépens est évaluée à 750 fr. (art. 8 TDC [tarif des dépens en matière civile du 23 novembre 2010 ; BLV 270.11.6]) pour l’intimée, de sorte que, compte tenu de ce que les frais – comprenant les frais judiciaires et les dépens (art. 95 al. 1 CPC) – doivent être mis à la charge de l’intimée, celle-ci versera à la recourante la somme de 750 fr. à titre de dépens de deuxième instance. Par ces motifs, la Chambre des recours civile du Tribunal cantonal, prononce : I. Le recours est admis. II. La décision est réformée au chiffre IV de son dispositif comme il suit : IV. dit que la partie requérante versera à la partie intimée la somme de 4'632 fr. 20 à titre de dépens. La décision est confirmée pour le surplus. III. La requête d’assistance judiciaire déposée par l’intimée B.________ est rejetée. IV. Les frais judiciaires de deuxième instance, arrêtés à 200 fr. (deux cents francs), sont mis à la charge de l’intimée B.________. V. L’intimée B.________ doit verser à la recourante C.________ la somme de 950 fr. (neuf cent cinquante francs) à titre de dépens et de restitution d’avance de frais de deuxième instance. VI. L’arrêt est exécutoire. Le président :               La greffière : Du L'arrêt qui précède, dont la rédaction a été approuvée à huis clos, est notifié à : ‑ Me Telmo Vicente (pour C.________), ‑ Me Michel Chevalley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