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990 vom 15. November 2021</w:t>
      </w:r>
    </w:p>
    <w:p>
      <w:r>
        <w:t>VD Tribunal cantonal, 2021-11-15, FR</w:t>
      </w:r>
    </w:p>
    <w:p>
      <w:r>
        <w:rPr>
          <w:b/>
        </w:rPr>
        <w:t xml:space="preserve">Quelle: </w:t>
      </w:r>
      <w:r>
        <w:t>https://mcp.opencaselaw.ch/entscheid/vd_findinfo_HC___2021___990</w:t>
      </w:r>
    </w:p>
    <w:p>
      <w:r>
        <w:t>FR: VD_FINDINFO HC / 2021 / 990 du 15 novembre 2021</w:t>
      </w:r>
    </w:p>
    <w:p>
      <w:r>
        <w:t>IT: VD_FINDINFO HC / 2021 / 990 del 15 novembre 2021</w:t>
      </w:r>
    </w:p>
    <w:p>
      <w:pPr>
        <w:pStyle w:val="Heading2"/>
      </w:pPr>
      <w:r>
        <w:t>Regeste</w:t>
      </w:r>
    </w:p>
    <w:p>
      <w:r>
        <w:t>ASSISTANCE JUDICIAIRE, SÛRETÉS, DÉNUEMENT, CHANCES DE SUCCÈS, REJET DE LA DEMANDE | 29 al. 2 Cst., 117 CPC (CH), 119 al. 2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formé en temps utile par une partie qui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 ' examen de la Chambre des recours est donc limité à l ' arbitraire s ' agissant des faits retenus par l ' autorité précédente (TF 4D_30/2017 du 5 décembre 2017 consid. 2.2 et les références citées).</w:t>
      </w:r>
    </w:p>
    <w:p>
      <w:r>
        <w:rPr>
          <w:b/>
        </w:rPr>
        <w:t>E. 3</w:t>
      </w:r>
    </w:p>
    <w:p>
      <w:r>
        <w:t>Les recourants considèrent que tant la condition de l’indigence que celle relative aux chances de succès du procès ne sont pas remplies. Ils invoquent ainsi une violation de l’art. 117 CPC. Par ailleurs, ils considèrent que la décision viole leur droit d’être entendus.</w:t>
      </w:r>
    </w:p>
    <w:p>
      <w:r>
        <w:rPr>
          <w:b/>
        </w:rPr>
        <w:t>E. 4.1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 TF 9C_808/2017 du 12 mars 2018 consid. 4.1).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 Doit être annulée pour violation du droit d’être entendu la décision qui omet de donner la moindre motivation, même brève et sommaire, concernant les raisons l'ayant incité à écarter les objections de la partie sur le montant de la note de l'expert (CREC 28 mai 2021/159 ; CREC 9 décembre 2011/246 ; CREC 6 octobre 2011/183).</w:t>
      </w:r>
    </w:p>
    <w:p>
      <w:r>
        <w:rPr>
          <w:b/>
        </w:rPr>
        <w:t>E. 4.2</w:t>
      </w:r>
    </w:p>
    <w:p>
      <w:r>
        <w:t>En l’espèce, la décision attaquée est entièrement motivée et chacun saisit les raisons pour lesquelles la juge déléguée a accordé l’assistance judiciaire à l’intimé. La question de savoir si ces raisons sont fondées est une autre question, indépendante du droit constitutionnel de la partie à recevoir une décision motivée, droit qui n’a en l’occurrence pas été violé. Le grief est infondé.</w:t>
      </w:r>
    </w:p>
    <w:p>
      <w:r>
        <w:rPr>
          <w:b/>
        </w:rPr>
        <w:t>E. 5.1.1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Pour déterminer l'indigence, il convient de prendre en considération l'ensemble de la situation financière du requérant au moment où la demande est présentée. Il appartient à celui-ci d'indiquer de manière complète et, autant que faire se peut, d'établir ses revenus et sa situation de fortune (ATF 120 Ia 179 consid. 3a ; TF 4A_696/2016 du 21 avril 2017 consid. 3.1 ; TF 4D_19/2016 du 11 avril 2016 consid. 4.4). La maxime inquisitoire applicable à la procédure portant sur l’octroi ou le refus de l’assistance judiciaire est limitée par le devoir de collaborer des parties (Message du 28 juin 2006 relatif au CPC, FF 2006 p. 6914 in initio ; TF 4A_114/2013 du 20 juin 2013 consid. 4.3.1 et les références citées). Ce devoir de collaborer ressort en particulier de l’art. 119 al. 2 CPC.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Il appartient en outre au requérant de motiver sa requête s'agissant des conditions d'octroi de l'art. 117 CPC et d'apporter, à cet effet, tous les moyens de preuve nécessaires et utiles (TF 5A_502/2017 du 15 août 2017 consid. 3.2). Ainsi, un simple renvoi à la décision d'assistance judiciaire de première instance ne suffit pas (TF 5A_49/2017 du 18 juillet 2017 consid. 3.2). Il en va de même d'un renvoi global aux « actes de la procédure » (TF 5A_716/2018 du 22 novembre 2018 consid. 4.3) ou encore du renvoi à des documents dans d'autres procédures antérieures (TF 5A_949/2018 du 4 février 2019 consid. 4.1).</w:t>
      </w:r>
    </w:p>
    <w:p>
      <w:r>
        <w:rPr>
          <w:b/>
        </w:rPr>
        <w:t>E. 5.1.2</w:t>
      </w:r>
    </w:p>
    <w:p>
      <w:r>
        <w:t>S’agissant d’établir l’indigence au sens de l’art. 117 let. a CPC, le requérant doit indiquer de manière complète sa situation financière au moment où la demande est présentée et établir autant que possible ses revenus (gains accessoires compris), sa situation de fortune, ses éventuelles créances contre des tiers et, d’un autre côté, ses charges d’entretien et les engagements financiers auxquels il ne peut échapper (CREC 14 février 2017/71). La partie requérante doit notamment produire les pièces suivantes relatives à sa situation financière : sa dernière déclaration d’impôt détaillée, une éventuelle attestation d’aide sociale,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(CREC</w:t>
      </w:r>
    </w:p>
    <w:p>
      <w:r>
        <w:rPr>
          <w:b/>
        </w:rPr>
        <w:t>E. 5.1.3</w:t>
      </w:r>
    </w:p>
    <w:p>
      <w:r>
        <w:t>Selon la jurisprudence du Tribunal fédéral, qui conserve sa pertinence sous l’empire de l’art 117 CPC (ATF 138 III 217 consid. 2.2.4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 évidemment pas se substituer au juge du fond ; elle doit seulement examiner s'il lui apparaît qu'il y a des chances que le juge adopte la position soutenue par le demandeur, chances qui doivent être plus ou moins équivalentes aux risques qu'il parvienne à la conclusion contraire (TF 4A_628/2020 du 16 décembre 2020 consid. 5.1 ; TF 4A_8/2017 du 30 mars 2017 consid. 3.1 ; TF 4A_325/2016 du 19 octobre 2016 consid. 4.2 ; TF 4A_614/2015 du 25 avril 2016 consid. 3.2 ; Colombini, op. cit., n. 3.3.1 ad art. 117 CPC). Plus les questions litigieuses sont complexes et débattues plus on tendra à admettre que le procès n'est pas dépourvu de chances de succès. En particulier, lorsque des questions juridiques épineuses se posent ou lorsque de nombreux éclaircissements sont nécessaires, celles-ci doivent être tranchées par le juge du fond et ne justifient pas un refus de l'assistance judiciaire ( TF 5D_83/2020 du 28 octobre 2020 consid. 5.3.2 ; TF 5A_327/2017 du 2 août 2017 consid. 5. 2 ; TF 5A_842/2011 du 24 février 2012 consid. 5.3, non publié à l’ATF 138 III 217 ; Colombini, op. cit., n. 3.3.2 ad art. 117 CPC). La décision d'assistance judiciaire doit certes être rendue avec une certaine précision ; elle ne doit toutefois pas conduire à déplacer à ce stade le procès au fond (TF 5A_396/2018 du 29 juin 2018 consid. 5.1). Elle ne doit pas constituer une sorte de procès à titre préjudiciel. Le fait que des allégués pertinents soumis à la preuve sont dénués de chances de succès ne peut être admis qu'exceptionnellement avant administration complète des preuves (TF 5A_327/2017 du 2 août 2017 consid. 5.2 ; TF 4A_316/2013 du 21 août 2013 consid. 7 ; Colombini, op. cit. n. 3.3.3 ad art. 117 CPC).</w:t>
      </w:r>
    </w:p>
    <w:p>
      <w:r>
        <w:rPr>
          <w:b/>
        </w:rPr>
        <w:t>E. 5.2.1</w:t>
      </w:r>
    </w:p>
    <w:p>
      <w:r>
        <w:t>En l’espèce, s’agissant de la condition de l’indigence, les recourants font valoir deux arguments : l’intimé aurait violé son devoir de collaboration et il manquerait des informations sur sa situation financière. On peut admettre avec l’autorité de première instance que la collaboration de l’intimé à la preuve de son indigence n’est pas remarquable. Mais peu importe, l’essentiel étant ici de constater que, par décision du 25 juin 2010, le Tribunal [...] a clôturé la faillite de l’intimé faute d’actifs. De fait, l’inventaire des biens établi le 25 février 2019 par le Tribunal [...] mentionne des actifs de 5'467 [...] (soit environ 500 fr.) et un passif de plus de 34 millions de francs suisses. L’intimé perçoit une rente de 1'370 fr. et vit dans un appartement qui lui coûte 765 francs. Il est aidé par des tiers. Il est dispensé de payer une prime d’assurance maladie et ne peut pas détenir de cartes de crédit compte tenu de sa situation financière. Procédant par affirmations qu’ils n’étayent guère, voire par questionnement, les recourants affirment que l’intimé dissimule sa fortune. Ils en déduisent que la juge déléguée, en retenant l’indigence de l’intimé, a apprécié arbitrairement les faits. Cette motivation n’est pas recevable dans un recours limité au droit. La décision, qui se fonde sur des pièces officielles attestant l’indigence de l’intimé doit, au contraire, être confirmée.</w:t>
      </w:r>
    </w:p>
    <w:p>
      <w:r>
        <w:rPr>
          <w:b/>
        </w:rPr>
        <w:t>E. 5.2.2</w:t>
      </w:r>
    </w:p>
    <w:p>
      <w:r>
        <w:t>Sur la question des chances de succès, les recourants rappellent qu’au stade des mesures provisionnelles, il avait été retenu que l’intimé n’avait pas rendu vraisemblable leur intention dolosive, à savoir qu’ils étaient au courant des prêts prétendument octroyés par l’intimé à feu E.W.________ au moment de la donation litigieuse de 2012, de sorte que l’une des conditions de l’action révocatoire, fondement de la demande, n’était pas remplie. Les recourants en déduisent que l’action de l’intimé, dont le fondement est précisément l’action révocatoire, est dénuée de chances de succès. Les recourants perdent de vue que l’analyse de la juge déléguée se situe au niveau des chances de succès de l’action et non à un stade ultérieur, ce qui reviendrait à préjuger du sort de la demande. En l’espèce, le premier juge a exposé les arguments des parties pour parvenir à la conclusion qu’au vu des allégués et des pièces produites, en particulier un courrier du 11 juin 2014 de feu E.W.________, il subsistait de nombreuses questions et points litigieux à résoudre commandant une instruction complète de la cause. La décision du premier juge ne peut qu’être approuvée en tant qu’elle est conforme à la jurisprudence.</w:t>
      </w:r>
    </w:p>
    <w:p>
      <w:r>
        <w:rPr>
          <w:b/>
        </w:rPr>
        <w:t>E. 6</w:t>
      </w:r>
    </w:p>
    <w:p>
      <w:r>
        <w:t>En conclusion, le recours s’avère infondé et doit être rejeté conformément à l'art. 322 al. 1 CPC. Les frais judiciaires de deuxième instance, arrêtés à 500 fr. (art. 69 al. 3 TFJC [Tarif des frais judiciaires civils du 28 septembre 2010 ; BLV 270.11.5]) doivent être mis à la charge des recourants, qui succombent, solidairement entre eux (art. 106 al. 1 et 3 CPC). Il n’y a pas lieu à l’allocation de dépens à l’intimé, dans la mesure où il n’a pas été invité à procéder en deuxième instance. Par ces motifs, la Chambre des recours civile du Tribunal cantonal, en application de l'art. 322 al. 1 CPC, prononce : I. Le recours est rejeté. II. La décision est confirmée. III. Les frais judiciaires de deuxième instance, arrêtés à 500 fr. (cinq cents francs), sont mis à la charge des recourants A.W.________, B.W.________, C.W.________ et D.W.________, solidairement entre eux. IV. L’arrêt est exécutoire. Le président :               La greffière : Du L'arrêt qui précède, dont la rédaction a été approuvée à huis clos, est notifié à : ‑ Me Jean-Rodolphe Fiechter (pour A.W.________, B.W.________, C.W.________ et D.W.________), ‑ Me Raphaël Mahaim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