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867 vom 18. Oktober 2021</w:t>
      </w:r>
    </w:p>
    <w:p>
      <w:r>
        <w:t>VD Tribunal cantonal, 2021-10-18, FR</w:t>
      </w:r>
    </w:p>
    <w:p>
      <w:r>
        <w:rPr>
          <w:b/>
        </w:rPr>
        <w:t xml:space="preserve">Quelle: </w:t>
      </w:r>
      <w:r>
        <w:t>https://mcp.opencaselaw.ch/entscheid/vd_findinfo_HC___2021___867</w:t>
      </w:r>
    </w:p>
    <w:p>
      <w:r>
        <w:t>FR: VD_FINDINFO HC / 2021 / 867 du 18 octobre 2021</w:t>
      </w:r>
    </w:p>
    <w:p>
      <w:r>
        <w:t>IT: VD_FINDINFO HC / 2021 / 867 del 18 ottobre 2021</w:t>
      </w:r>
    </w:p>
    <w:p>
      <w:pPr>
        <w:pStyle w:val="Heading2"/>
      </w:pPr>
      <w:r>
        <w:t>Regeste</w:t>
      </w:r>
    </w:p>
    <w:p>
      <w:r>
        <w:t>ADMINISTRATION DES PREUVES, MOTIVATION DE LA DEMANDE, DÉCISION D'IRRECEVABILITÉ, DOMMAGE IRRÉPARABLE | 319 let. b ch. 2 CPC (CH), 321 al. 1 CPC (CH)</w:t>
      </w:r>
    </w:p>
    <w:p>
      <w:pPr>
        <w:pStyle w:val="Heading2"/>
      </w:pPr>
      <w:r>
        <w:t>Volltext</w:t>
      </w:r>
    </w:p>
    <w:p>
      <w:r>
        <w:t>Vaud Tribunal cantonal Chambre des recours civile 18.10.2021 HC / 2021 / 867</w:t>
      </w:r>
    </w:p>
    <w:p>
      <w:r>
        <w:t>ADMINISTRATION DES PREUVES, MOTIVATION DE LA DEMANDE, DÉCISION D'IRRECEVABILITÉ, DOMMAGE IRRÉPARABLE | 319 let. b ch. 2 CPC (CH), 321 al. 1 CPC (CH)</w:t>
      </w:r>
    </w:p>
    <w:p>
      <w:r>
        <w:t>TRIBUNAL CANTONAL JJ21.021031-211566 280 CHAMBRE DES RECOURS CIVILE _________________________________________ Arrêt du 18 octobre 2021 ______________________ Composition :               M. Pellet , président M. Winzap et Mme Crittin Dayen, juges Greffière :              Mme Bourqui ***** Art. 319 let. b ch. 2 et 321 al. 1 CPC Statuant à huis clos sur le recours interjeté par R.________ , à [...], demandeur, contre la décision rendue le 6 octobre 2021 par le Juge de paix du district de la Riviera – Pays d’Enhaut dans la cause divisant le recourant d’avec H.________ , à [...], défenderesse, la Chambre des recours civile du Tribunal cantonal considère : En fait et en droit : 1. Par demande du 14 mai 2021 déposée devant le Juge de paix du district de la Riviera – Pays-d’Enhaut (ci-après : le juge de paix), R.________ a conclu, avec suite de frais et dépens, à ce que H.________ lui verse la somme de 685 fr., ainsi que 25 fr. de dépens. Subsidiairement, il a requis que H.________ soit condamnée à lui rendre les chaussures de marque [...] qu’il avait payées. Par réponse du 15 septembre 2021, H.________ a conclu au rejet de la demande de R.________. Une audience d’instruction et de jugement dans la cause pécuniaire opposant les parties a été agendée le 3 novembre 2021. Par courrier du 4 octobre 2021, R.________ a requis que le juge de paix invite H.________ à produire les chaussures lors de l’audience du 3 novembre 2021. 2. Par décision du 6 octobre 2021, le juge de paix a refusé d’ordonner la production des chaussures par la défenderesse à l’audience de jugement, estimant que cela n’était pas pertinent pour l’issue du litige. 3. Par acte du 13 octobre 2021, R.________ a interjeté un recours contre cette décision en concluant notamment à sa réforme en ce sens que le juge de paix invite la défenderesse à produire les chaussures lors de l’audience précitée. 4. 4.1 Aux termes de l’art. 319 let. b CPC, le recours est notamment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étant de dix jours pour les décisions prises en procédure sommaire et les ordonnances d’instruction, à moins que la loi n’en dispose autrement (al. 2). 4.2 4.2.1 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(CREC 4 décembre 2013/411 consid. 2.3 et les références citées, JdT 2014 III 121 ; CREC 18 février 2011/1 consid. 3, JdT 2011 Ill 86). La question de savoir s’il existe un préjudice difficilement réparable s’apprécie par rapport aux effets de la décision sur la cause principale, respectivement la procédure principale (ATF 137 III 380 consid. 1.2.2 ; TF 4A_554/2019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7 octobre 2020/250 consid. 6.1 ; CREC 11 février 2016/50 ; CREC 22 mars 2012/117) ; il s’agit de se prémunir contre le risque d’un prolongement sans fin du procès (CREC 4 août 2021/211 consid. 4.2.2.2).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Commentaire romand, Code de procédure civile, Bâle 2019, 2 e éd., n. 22a ad art. 319 CPC et les références citées). En outre, un préjudice irréparable de nature juridique ne doit pas pouvoir être ultérieurement réparé ou entièrement réparé par une décision finale favorable au recourant (ATF 134 III 188 consid. 2.1 et 2.2). 4.2.2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4A_132/2021 du 26 mars 22021 consid. 5.2 ; TF 4A_248/2014 du 27 juin 2014 consid. 1.2.3 ; CREC 22 décembre 2020/315 ; CREC 2 juin 2017/200 consid. 4.1). On retiendra en revanche l’existence d’un préjudice difficilement réparable lorsque ledit préjudice ne pourra plus être réparé par un jugement au fond favorable au recourant, ce qui surviendra, par exemple lorsque des secrets d’affaires sont révélés ; lorsqu’il y a atteinte à des droits absolus à l’instar de la réputation, de la propriété et du droit à la sphère privée ; lorsqu’une ordonnance de preuve ordonne un expertise ADN présentant un risque pour la santé (art. 296 al. 2 CPC), ce qui a pour corollaire une atteinte à la personnalité au sens de l’art. 28 CC (Jeandin, op. cit. n. 22a ad art. 319 CPC et les réf. cit.), refuse d’entendre un témoin mourant, ou concerne des pièces qui risquent d’être détruites (idem, n. 22b ad art. 319 CPC et les réf. cit.) ; ou encore lorsque l’ordonnance de preuves admettrait simultanément l’audition de 25 témoins, dont une dizaine par voie de commissions rogatoires, en vue d’instruire sur un fait mineur et de surcroît dans un pays connu pour sa lenteur en matière d’entraide (Jeandin, op. cit., n. 23 ad art. 319 CPC). 4.2.3 Selon l’art. 321 al. 1 CPC, le recours doit être motivé, le recours étant irrecevable à défaut de motivation suffisante (TF 4A_101/2014 du 26 juin 2014 consid. 3.3 ; TF 4A_651/2012 du 7 février 2013 consid. 4.2). Pour satisfaire à cette exigence, le recourant doit démontrer le caractère erroné de la motivation de la décision attaquée et expliquer en quoi son argumentation peut influer sur la solution retenue par les premiers juges (TF 4A_474/2013 du 10 mars 2014 consid. 3.1 ; TF 5A_438/2012 du 27 août 2012 consid. 2.2, publié in RSPC 2013 p. 29 ; TF 4A_659/2011 du 7 décembre 2011 consid. 3 et 4, publié in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1C_334/2016 du 18 octobre 2016 consid. 3.1 ; CREC 3 janvier 2017/1 consid. 3.1 ; Jeandin, op. cit., n. 3b ad art. 311 CPC et n. 4 ad art. 321 CPC). 4.3 4.3.1 En l’espèce, malgré l’absence d’indication de voies de droit et de délai de recours dans la décision querellée, le recours, déposé dans les 10 jours à compter de la notification de la décision, l’a été en temps utile. 4.3.2 En l’occurrence, le premier juge a refusé de requérir la production en mains de l’intimée des chaussures que le recourant allègue avoir achetées. Ainsi, la recevabilité du recours est subordonnée au fait que cette décision soit de nature à causer à l’intéressé un préjudice difficilement réparable. En premier lieu, le recourant n’explique pas en quoi le refus d’administrer la preuve requise lui causerait un préjudice difficilement réparable, le recours n’étant à cet égard aucunement motivé. Ensuite, le recourant conserve la possibilité de remettre en cause l’administration des preuves dans le cadre de la décision finale. Dans ce cas, l’autorité compétente aurait alors la possibilité de réparer une éventuelle violation de procédure par une décision qui serait favorable au recourant. Force est donc de constater que le recourant ne peut, à ce stade, pas se prévaloir d’un préjudice difficilement réparable. Pour le surplus, aucune circonstance particulière n’est réalisée en l’espèce, le recourant ne soutenant en particulier pas que la preuve en question risquerait de disparaître, ce qui pourrait fonder un préjudice difficilement réparable. 5. Par conséquent, faute de préjudice difficilement réparable, le recours doit être déclaré irrecevable. Le présent arrêt sera rendu sans frais judiciaires de deuxième instance (art. 10 TFJC [Tarif des frais judiciaires civils du 28 septembre 2010 ; BLV 270.11.5]). Il n'y a enfin pas lieu à l'allocation de dépens, l’intimée n'ayant pas été invitée à se déterminer sur le recours.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R.________, ‑ Mme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