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85 vom 28. Januar 2021</w:t>
      </w:r>
    </w:p>
    <w:p>
      <w:r>
        <w:t>VD Tribunal cantonal, 2021-01-28, FR</w:t>
      </w:r>
    </w:p>
    <w:p>
      <w:r>
        <w:rPr>
          <w:b/>
        </w:rPr>
        <w:t xml:space="preserve">Quelle: </w:t>
      </w:r>
      <w:r>
        <w:t>https://mcp.opencaselaw.ch/entscheid/vd_findinfo_HC___2021___85</w:t>
      </w:r>
    </w:p>
    <w:p>
      <w:r>
        <w:t>FR: VD_FINDINFO HC / 2021 / 85 du 28 janvier 2021</w:t>
      </w:r>
    </w:p>
    <w:p>
      <w:r>
        <w:t>IT: VD_FINDINFO HC / 2021 / 85 del 28 gennaio 2021</w:t>
      </w:r>
    </w:p>
    <w:p>
      <w:pPr>
        <w:pStyle w:val="Heading2"/>
      </w:pPr>
      <w:r>
        <w:t>Regeste</w:t>
      </w:r>
    </w:p>
    <w:p>
      <w:r>
        <w:t>ADMINISTRATION D'OFFICE DE LA SUCCESSION, INDIGNITÉ SUCCESSORALE | 319 let. b ch. 1 CPC (CH), 321 al. 1 CPC (CH), 125 al. 1 CDPJ</w:t>
      </w:r>
    </w:p>
    <w:p>
      <w:pPr>
        <w:pStyle w:val="Heading2"/>
      </w:pPr>
      <w:r>
        <w:t>Erwägungen</w:t>
      </w:r>
    </w:p>
    <w:p>
      <w:r>
        <w:rPr>
          <w:b/>
        </w:rPr>
        <w:t>E. 1.1</w:t>
      </w:r>
    </w:p>
    <w:p>
      <w:r>
        <w:t>En matière de dévolution successorale, le droit fédéral laisse aux cantons la latitude de choisir entre une autorité administrative et un juge, ainsi que de fixer la procédure (Exposé des motifs ad CDPJ [Code de droit privé judiciaire vaudois du 12 janvier 2010 ; RSV 211.02], mai 2009, n. 87 in fine ad art. 108 du projet). Dans le Canton de Vaud, l'administration d'office d'une succession est régie par l'art. 125 CDPJ, ainsi que par les art. 104 à 109 CDPJ compte tenu du renvoi de l'art. 111 CDPJ. Le CPC est en outre applicable à titre supplétif (art. 104 et 108 CDPJ). La juridiction gracieuse relevant de la procédure sommaire (art. 248 let. e CPC), seul le recours limité au droit de l'art. 109 al. 3 CDPJ est recevable (CREC 11 juillet 2019/185 consid. 9.1.1 ; CREC 24 mars 2016/107 consid. 1.1). Le délai de recours est de dix jours à compter de la notification de la décision motivée (art. 321 al. 2 CPC). Le recours, écrit et motivé (art. 321 al. 1 CPC), est introduit auprès de l'instance de recours, soit la Chambre des recours civile (art. 73 LOJV [loi d'organisation judiciaire du 12 décembre 1979 ; BLV 173.01]).</w:t>
      </w:r>
    </w:p>
    <w:p>
      <w:r>
        <w:rPr>
          <w:b/>
        </w:rPr>
        <w:t>E. 1.2</w:t>
      </w:r>
    </w:p>
    <w:p>
      <w:r>
        <w:t>En l’espèce, la décision attaquée mentionnait – de manière erronée – qu’un appel au sens des art. 308ss CPC était ouvert. A.X.________ n’était pas assisté d’un mandataire professionnel lorsqu’il a déposé son écriture d’appel auprès de la Cour d’appel civile du Tribunal cantonal, de sorte que celle-ci a transmis d’office l’acte à la cour de céans. Pour le surplus, formé en temps utile par une partie qui y a un intérêt (art. 59 al. 2 let. a CPC), le recours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3 e éd., Bâle 2017, n. 26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Berne 2014, n. 27 ad art. 97 LTF, p. 1117).</w:t>
      </w:r>
    </w:p>
    <w:p>
      <w:r>
        <w:rPr>
          <w:b/>
        </w:rPr>
        <w:t>E. 3</w:t>
      </w:r>
    </w:p>
    <w:p>
      <w:r>
        <w:t>Il convient à titre préalable de constater que la conclusion du recourant tendant à ce que son « droit d’héritier [ne soit] pas écarté dans la décision du 30 octobre 2012 » est irrecevable. La décision du 30 octobre 2012 ne concerne pas sa qualité d’héritier dans la succession de sa sœur B.X.________. Quant à son indignité, si elle a motivé le rejet de la demande du recourant du 17 novembre 2020, elle n’a pas fait l’objet d’une décision formelle.</w:t>
      </w:r>
    </w:p>
    <w:p>
      <w:r>
        <w:rPr>
          <w:b/>
        </w:rPr>
        <w:t>E. 4.1</w:t>
      </w:r>
    </w:p>
    <w:p>
      <w:r>
        <w:t>Le recourant conteste son indignité dans le cadre de la succession de B.X.________. Il invoque une contradiction entre la décision du 30 octobre 2012 prononçant l’administration officielle en raison de l’absence de l’intéressée et l’indignité fondée sur l’assassinat de B.X.________, et donc la mort de celle-ci. Pour le surplus, il conteste le jugement pénal qui l’a condamné pour cet assassinat.</w:t>
      </w:r>
    </w:p>
    <w:p>
      <w:r>
        <w:rPr>
          <w:b/>
        </w:rPr>
        <w:t>E. 4.2</w:t>
      </w:r>
    </w:p>
    <w:p>
      <w:r>
        <w:t>A teneur de l’art. 540 al. 1 ch. 1 CC, est indigne d’être héritier ou d’acquérir par disposition pour cause de mort celui qui, à dessein et sans droit, a donné la mort au défunt. L'indignité a pour but d'empêcher une acquisition successorale lorsque le disposant n'était pas en mesure d'ordonner une exhérédation, ainsi que de protéger la volonté du disposant et l'expression de cette volonté contre toute atteinte extérieure (ATF 144 IV 285 consid. 2.5.1 ; ATF 132 III 305 consid. 3.3 et la doctrine citée, JdT 2006 I 269). Elle prive la personne concernée de sa qualité de plein droit, sans qu'une action formatrice ne soit nécessaire. L’indignité est un effet de la loi et doit être prise en considération d'office par les autorités et les tribunaux (TF 5A_204/2007 du 16 octobre 2007 consid. 7.1).</w:t>
      </w:r>
    </w:p>
    <w:p>
      <w:r>
        <w:rPr>
          <w:b/>
        </w:rPr>
        <w:t>E. 4.3</w:t>
      </w:r>
    </w:p>
    <w:p>
      <w:r>
        <w:t>En l’espèce, B.X.________ a été déclaré absente le 23 avril 2012, les effets de cette déclaration remontant au 24 décembre 2005, date de ses dernières nouvelles. Le 30 octobre 2012, une mesure d’administration officielle de la succession a été instaurée et Me C.________ a été désigné en qualité d’administrateur d’office. Le 18 mars 2010, ensuite d’une demande de révision, le Tribunal criminel de l’arrondissement de Lausanne a confirmé la condamnation du recourant pour meurtre et assassinat, notamment de B.X.________. Ce jugement a été confirmé par arrêt de la Cour de cassation pénale du Tribunal cantonal du 4 octobre 2010, puis par arrêt du Tribunal fédéral du 20 décembre 2011. Indépendamment de la contradiction plaidée par le recourant, on doit ainsi constater d’office que le recourant a été condamné pour l’assassinat de sa sœur et que cela le rend indigne de succéder à cette dernière, en application de l’art. 540 CC. De fait, cela le prive d’intervenir d’une quelconque manière dans le dossier de la succession concernant celle-ci devant la justice de paix, comme l’a constaté à juste titre la juge de paix.</w:t>
      </w:r>
    </w:p>
    <w:p>
      <w:r>
        <w:rPr>
          <w:b/>
        </w:rPr>
        <w:t>E. 4.4</w:t>
      </w:r>
    </w:p>
    <w:p>
      <w:r>
        <w:t>S’agissant de la constatation de la première juge selon laquelle elle ne disposait d’aucun renseignement concernant la succession de feu C.X.________ et n’était pas compétente pour procéder aux opérations de partage d’une succession, le recourant ne fait valoir aucun grief. Il se contente d’invoquer qu’il ne demandait que les pièces relatives aux immeubles en propriété commune dans la succession de feu son père. Le recours doit être motivé (art. 321 al. 1 CPC). Le recourant doit démontrer le caractère erroné de la motivation de la décision attaquée. Il doit développer une argumentation suffisamment explicite et intelligible, en désignant précisément les passages qu’il attaque dans la décision dont est appel, et les moyens de preuve auxquels il se réfère (ATF 142 III 413 consid. 2.2.4 ; ATF 138 III 374 consid. 4.3.1 ; TF 4A_274/2010 du 1 er septembre 2020 consid. 4 ; TF 4A_368/2019 du 31 octobre 2019 consid. 7 ; TF 4A_474/2013 du 10 mars 2014 consid. 3.1). A défaut de motivation suffisante, le recours est irrecevable (TF 4A_101/2014 du 26 juin 2014 consid. 3.3; TF 4A_651/2012 du 7 février 2013 consid. 4.2). Dans le cas présent, le recourant n’explique pas en quoi l’appréciation de la première juge – selon laquelle elle ne dispose d’aucun renseignement et n’est pas compétente dans le cadre de la succession de C.X.________ – serait erronée. Son recours est dès lors irrecevable sur ce point.</w:t>
      </w:r>
    </w:p>
    <w:p>
      <w:r>
        <w:rPr>
          <w:b/>
        </w:rPr>
        <w:t>E. 5.1</w:t>
      </w:r>
    </w:p>
    <w:p>
      <w:r>
        <w:t>En définitive, le recours, manifestement mal fondé, doit être rejeté dans la mesure de sa recevabilité et la décision attaquée confirmée.</w:t>
      </w:r>
    </w:p>
    <w:p>
      <w:r>
        <w:rPr>
          <w:b/>
        </w:rPr>
        <w:t>E. 5.2</w:t>
      </w:r>
    </w:p>
    <w:p>
      <w:r>
        <w:t>Le 15 janvier 2021, la juge déléguée de la cour de céans a informé le recourant qu'il était en l'état dispensé de l'avance de frais, la décision définitive sur l'assistance judiciaire étant toutefois réservée. Au vu des considérants qui précèdent, le recours était d'emblée dépourvu de chances de succès et la requête d’assistance judiciaire doit donc être rejetée (art. 117 let. b CPC).</w:t>
      </w:r>
    </w:p>
    <w:p>
      <w:r>
        <w:rPr>
          <w:b/>
        </w:rPr>
        <w:t>E. 5.3</w:t>
      </w:r>
    </w:p>
    <w:p>
      <w:r>
        <w:t>Les frais judiciaires de deuxième instance, arrêtés à 200 fr. (art. 74 al. 1 TFJC [Tarif des frais judiciaires civils du 28 septembre 2010 ; BLV 270.11.5]), seront mis à la charge du recourant, qui succombe (art. 106 al. 1 CPC). Par ces motifs, la Chambre des recours civile du Tribunal cantonal, prononce : I. Le recours est rejeté dans la mesure de sa recevabilité. II. La décision est confirmée. III. La requête d’assistance judiciaire est rejetée. IV. Les frais judiciaires de deuxième instance, arrêtés à 200 fr. (deux cents francs), sont mis à la charge du recourant A.X.________. V. L’arrêt est exécutoire. Le président :               La greffière : Du L'arrêt qui précède, dont la rédaction a été approuvée à huis clos, est notifié à : ‑ Me Etienne Campiche (pour A.X.________).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 Me C.________.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