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802 vom 25. Oktober 2021</w:t>
      </w:r>
    </w:p>
    <w:p>
      <w:r>
        <w:t>VD Tribunal cantonal, 2021-10-25, FR</w:t>
      </w:r>
    </w:p>
    <w:p>
      <w:r>
        <w:rPr>
          <w:b/>
        </w:rPr>
        <w:t xml:space="preserve">Quelle: </w:t>
      </w:r>
      <w:r>
        <w:t>https://mcp.opencaselaw.ch/entscheid/vd_findinfo_HC___2021___802</w:t>
      </w:r>
    </w:p>
    <w:p>
      <w:r>
        <w:t>FR: VD_FINDINFO HC / 2021 / 802 du 25 octobre 2021</w:t>
      </w:r>
    </w:p>
    <w:p>
      <w:r>
        <w:t>IT: VD_FINDINFO HC / 2021 / 802 del 25 ottobre 2021</w:t>
      </w:r>
    </w:p>
    <w:p>
      <w:pPr>
        <w:pStyle w:val="Heading2"/>
      </w:pPr>
      <w:r>
        <w:t>Regeste</w:t>
      </w:r>
    </w:p>
    <w:p>
      <w:r>
        <w:t>ACTION EN LIBÉRATION DE DETTE, RECONNAISSANCE DE DETTE, EXIGIBILITÉ, PRÊT DE CONSOMMATION | 17 CO, 312 CO, 318 CO, 83 al. 2 LP, 308 al. 1 let. a CPC (CH), 311 al. 1 CPC (CH)</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de première instance,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rendue dans une cause patrimoniale dont la valeur litigieuse était supérieure à 10'000 fr. en première instance,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w:t>
      </w:r>
    </w:p>
    <w:p>
      <w:r>
        <w:rPr>
          <w:b/>
        </w:rPr>
        <w:t>E. 3.1</w:t>
      </w:r>
    </w:p>
    <w:p>
      <w:r>
        <w:t>L’appelant reproche aux premiers juges d’avoir nié l’existence d’un contrat de prêt de consommation entre les parties au sens de l’art. 312 CO. Il fait valoir à cet égard que l’intimée elle-même a qualifié de « prêt » son versement de 32'500 fr. en faveur de l’appelant. Dès lors que les parties n’avaient prévu aucun terme de remboursement, le prêt n’était pas exigible avant six semaines dès la première réclamation. Or l’intimée ne lui aurait pas réclamé le remboursement du prêt avant le dépôt de sa réquisition de poursuite.</w:t>
      </w:r>
    </w:p>
    <w:p>
      <w:r>
        <w:rPr>
          <w:b/>
        </w:rPr>
        <w:t>E. 3.2.1</w:t>
      </w:r>
    </w:p>
    <w:p>
      <w:r>
        <w:t>L'action en libération de dette prévue par l'art. 83 al. 2 LP (loi fédérale sur la poursuite pour dette et la faillite du 11 avril 1889 ; RS 281.1) est une action négatoire de droit matériel, qui tend à la constatation de l'inexistence ou de l'inexigibilité de la créance invoquée par le poursuivant. L'action en libération de dette se caractérise par la transposition du rôle des parties. Autrement dit, le créancier est défendeur au lieu d'être demandeur. La répartition du fardeau de la preuve est en revanche inchangée. Il incombe donc au défendeur (i.e. le poursuivant) d'établir que la créance litigieuse a pris naissance, par exemple en produisant une reconnaissance de dette. Quant au demandeur (i.e. le poursuivi), il devra établir la non existence ou le défaut d'exigibilité de la dette constatée par le titre (ATF 131 III 268 consid. 3.1 et les réf. citées ; TF 4A_201/2018 du 12 février 2019 consid. 3.1).</w:t>
      </w:r>
    </w:p>
    <w:p>
      <w:r>
        <w:rPr>
          <w:b/>
        </w:rPr>
        <w:t>E. 3.2.2</w:t>
      </w:r>
    </w:p>
    <w:p>
      <w:r>
        <w:t>Aux termes de l'art. 17 CO, la reconnaissance d'une dette est valable, même si elle n'énonce pas la cause de l'obligation. Il n'en demeure pas moins que la reconnaissance de dette (causale ou abstraite) doit reposer sur une cause valable. L’art. 17 CO n'a pas d'incidence sur l'existence matérielle de l'obligation du débiteur, mais il a une portée procédurale, en ce sens que le fardeau de la preuve est renversé. Le créancier n'a pas à prouver la cause de sa créance, ni la réalisation d'autres conditions que celles qui sont indiquées dans l'acte. Il appartient au débiteur qui conteste la dette d'établir, en cas de reconnaissance abstraite, la cause de l'obligation et de démontrer que cette cause n'est pas valable, ou ne peut plus être invoquée (ATF 105 II 183 consid. 4a et les réf. citées), par exemple parce que le rapport juridique à la base de la reconnaissance est inexistant, nul (art. 19 et 20 CO) invalidé ou simulé (art. 18 al. 1 CO). Le débiteur peut de manière générale se prévaloir de toutes les objections et exceptions (exécution, remise de dette, exception de l'inexécution, prescription, etc.) qui sont dirigées contre la dette reconnue (ATF 131 III 268 consid. 3.2 et les réf. citée ; TF 5A_438/2019 du 11 juin 2020 consid. 3.1.2 ; TF 4A_201/2018 précité consid. 3.1).</w:t>
      </w:r>
    </w:p>
    <w:p>
      <w:r>
        <w:rPr>
          <w:b/>
        </w:rPr>
        <w:t>E. 3.2.3.1</w:t>
      </w:r>
    </w:p>
    <w:p>
      <w:r>
        <w:t>Le prêt de consommation, réglé par les art. 312ss CO, est un contrat par lequel le prêteur s'oblige à transférer la propriété d'une somme d'argent ou d'autres choses fongibles à l'emprunteur, à charge par ce dernier de lui en rendre autant de même espèce et qualité (ATF 145 III 241 consid. 3.1 ; ATF 144 III 93 consid. 5.1.1 ; ATF 131 III 268 consid. 4.2 et les réf. citées). La restitution du prêt est soumise à deux conditions : premièrement, la remise des fonds à l'emprunteur et, deuxièmement, l'obligation de restitution stipulée à charge de celui-ci. L'obligation de restitution de l'emprunteur est un élément essentiel du contrat. Elle résulte non pas du paiement fait par le prêteur, mais de la promesse de restitution qu'implique le contrat de prêt. La remise de l'argent par le prêteur n'est qu'une condition de l'obligation de restituer. En réalité, le juge doit déterminer, en appliquant les règles d'interprétation des contrats, si les parties sont convenues d'une obligation de restitution ; pour ce faire, il se base sur toutes les circonstances concrètes de l'espèce, qu'il incombe au prêteur d'établir (art. 8 CC). Dans certaines circonstances exceptionnelles, le seul fait de recevoir une somme d'argent peut constituer un élément suffisant pour admettre l'existence d'une obligation de restituer et, partant, d'un contrat de prêt. Il doit toutefois en résulter clairement que la remise de la somme ne peut s'expliquer raisonnablement que par la conclusion d'un prêt (ATF 144 III 93 précité consid. 5.1.1).</w:t>
      </w:r>
    </w:p>
    <w:p>
      <w:r>
        <w:rPr>
          <w:b/>
        </w:rPr>
        <w:t>E. 3.2.3.2</w:t>
      </w:r>
    </w:p>
    <w:p>
      <w:r>
        <w:t>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 TF 5A_940/2020 du 27 janvier 2021 consid. 3.2.1 et les réf. citées ; CPF 12 août 2021/127 ; CPF 18 mai 2018/78). Lorsque le prêt ne comporte aucun terme pour le remboursement ni délai d'avertissement, l’exigibilité du remboursement est soumise à l'avertissement de six semaines prévu à l'art. 318 CO : l'emprunteur a six semaines pour restituer qui commencent à courir dès la première réclamation du prêteur (CPF 2 mai 2017/12 ; CPF 1 er avril 2015/110). L'art. 318 CO est de droit dispositif et ne trouve application que lorsqu'aucune date de remboursement précise ou définissable n'a été convenue (ATF 76 II 144 consid. 4, JdT 1951 I 145 ; TF 5A_214/2018 du 26 avril 2019 consid. 4.2). Cette disposition met l'accent sur la liberté des parties, y compris celle de ne rien prévoir dans leur contrat (Bovet/Richa, in Thevenoz/Werro éd., Commentaire romand, Code des obligations I, 2 e éd., Bâle 2012 [ci-après : CR-CO I], n. 3 ad art. 318 CO). Cela implique toutefois que si le contrat ne fixe ni terme de restitution ni délai d’avertissement, et n’oblige pas l’emprunteur à rendre la chose à première réquisition, l’emprunteur a un délai de six semaines pour la restituer, qui commence à courir dès la première réclamation du prêteur.</w:t>
      </w:r>
    </w:p>
    <w:p>
      <w:r>
        <w:rPr>
          <w:b/>
        </w:rPr>
        <w:t>E. 3.2.4</w:t>
      </w:r>
    </w:p>
    <w:p>
      <w:r>
        <w:t>En ce qui concerne l'interprétation d'un contrat – ou le cas échéant d’une reconnaissance de dette (CACI 12 avril 2021/178) –,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(ATF 144 III 93 consid. 5.2.2 ; TF 4A_487/2020 du 14 octobre 2020 consid. 4 ; Winiger, CR-CO I, nn. 15 ss, spéc. nn. 25 et 32-34 ad art. 18 CO). Cette interprétation subjective des indices concrets ressortit à l'appréciation des preuves (ATF 142 Ill 239 consid. 5.2.1 ; TF 4A_307/2018 du 10 octobre 2018 consid. 4.2).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ATF 130 III 417 consid. 3.2 et les réf. citées).</w:t>
      </w:r>
    </w:p>
    <w:p>
      <w:r>
        <w:rPr>
          <w:b/>
        </w:rPr>
        <w:t>E. 3.3</w:t>
      </w:r>
    </w:p>
    <w:p>
      <w:r>
        <w:t>En l’espèce, il convient à titre préalable de constater que les premiers juges ont considéré que les parties n’avaient pas conclu de contrat de prêt de consommation, sans toutefois expliquer pourquoi il n’y avait pas lieu de retenir l’existence d’un tel contrat entre les parties. Dans le cas présent, la teneur de la reconnaissance de dette – abstraite – plaide en faveur de l’existence d’un prêt de consommation. L’appelant a signé le 10 janvier 2013 une reconnaissance de dette par laquelle il a reconnu devoir à l’intimée la somme de 40'000 francs. Devant la date et les signatures, l’appelant a ajouté de manière manuscrite : « Reçu Fr. 7'500.- le 11.01.2013 », suivi de sa signature. Il ressort en outre d’un avis de débit du Crédit Suisse établi le 18 janvier 2013 que le compte privé de l’intimée a été débité de 32'500 fr. en faveur de l’appelant, avec le motif de paiement suivant : « prêt ./. 7'500.- versés le 11.01.2013 ». L’intimée a allégué avoir versé les montants de 7'500 fr. et 32'500 fr. à l’appelant les 11 et 18 janvier 2013 (all. 44 et 45 réponse du 17 mars 2016). Les premiers juges quant à eux ont posé que « le demandeur ne conteste pas qu’il a reçu la somme totale de 40'000 francs suisses, dont le versement est au demeurant établi ». Le commandement de payer enfin mentionne comme cause de l’obligation « Reconnaissance de dette du 10.01.2013 + Caution Dr. [...]». Ces éléments suggèrent à l’évidence l’existence d’un prêt de consommation : l’appelant a reconnu devoir un montant de 40'000 fr. à l’intimée et a reçu, ensuite de la signature de la reconnaissance de dette, deux montants totalisant 40'000 fr. de la part de l’intimée. Ces faits permettent d’inférer que le débiteur poursuivi, emprunteur, s’est obligé à rembourser la somme de 40'000 fr. qui lui avait été prêtée. Le grief de l’appelant est donc bien fondé et l’existence d’un prêt de consommation doit être admise, contrairement à l’avis des premiers juges. Le contrat de prêt conclu par les parties ne prévoit ni terme de remboursement ni délai d’avertissement. Contrairement à ce que soutient l’intimée, le fait de n’avoir pas exprimé de terme de paiement ne saurait signifier que les parties ont renoncé à faire application de l’art. 318 CO, bien au contraire. Selon les termes précis de la loi, soit les parties prévoient une date de remboursement précise ou à tout le moins définissable, soit elles ne prévoient rien et l’art. 318 CO s’applique. En l’espèce, la prêteuse ne pouvait donc pas exiger le remboursement du prêt avant six semaines dès la première réclamation. Or l’intimée ne soutient pas avoir réclamé le remboursement du montant de 40'000 fr. avant le dépôt de sa réquisition de poursuite le 1 er juillet 2015. Partant, lors de l’introduction de la poursuite, tout comme lors du prononcé de mainlevée d’opposition du 15 septembre 2015, la créance n’était pas exigible. La mainlevée d’opposition ne pouvait donc être prononcée.</w:t>
      </w:r>
    </w:p>
    <w:p>
      <w:r>
        <w:rPr>
          <w:b/>
        </w:rPr>
        <w:t>E. 3.4</w:t>
      </w:r>
    </w:p>
    <w:p>
      <w:r>
        <w:t>L’intimée fait valoir que si on devait considérer que sa créance n’était pas exigible au moment de l’introduction de la procédure de poursuite, l’appelant ne saurait obtenir la réforme du jugement entrepris « sauf à violer l’art. 58 al. 1 CPC ». L’intimée soutient que dans l’action en libération de dette, le débiteur ne peut prendre que deux conclusions différentes, à savoir conclure à l’inexistence de la créance invoquée en poursuite ou à l’inexigibilité de la créance invoquée en poursuite. Or l’appelant aurait conclu à ce qu’il soit constaté qu’il n’était pas le débiteur de l’intimée de la somme de 40'000 fr. et non pas à ce qu’il soit jugé de l’inexigibilité de la créance. L’intimée cite l’arrêt du Tribunal fédéral 4A_2017/2018 du 12 février 2019 (consid. 3.1), selon lequel l’action en libération de dette est une « action négatoire de droit matériel qui tend à la constatation de l'inexistence ou de l'inexigibilité de la créance invoquée dans la poursuite ». Cette jurisprudence n’a toutefois pas la teneur que lui prête l’intimée : il n’en ressort rien de plus que les règles propres à l’action en libération de dette sur le fardeau de la preuve et la distinction entre inexistence et inexigibilité. Quant à la doctrine citée par l’intimée (Bohnet/Christinat, Actions civiles vol I, 2 e éd. 2019), elle émet des propositions de conclusions, avec une variante conclusive en cas de non-exigibilité de la créance (nn. 23 à 25 pp. 848-849). En première instance, l’appelant a conclu à ce qu’il soit dit qu’il n’est pas le débiteur de l’intimée de la somme de 40'000 fr. plus intérêt à 5% l’an dès le 2 juillet 2015 faisant l’objet du commandement de payer notifié le 1 er juillet 2015. Il n’a certes pas pris de conclusion séparée, ou subsidiaire, en lien avec l’exigibilité de la créance sur le modèle proposé par Bohnet/Christinat. Ceci dit, il a expressément allégué la non-exigibilité de la créance : « Même à admettre que ce contrat a bien été conclu, le prêt n’a toutefois pas été dénoncé par la défenderesse » (all. 29 de la demande du 1 er décembre 2015) et « Le remboursement du prêt n’était dès lors pas exigible au moment où la défenderesse a fait notifier au demander le commandement de payer dans la poursuite ordinaire n° 7515811 » (all. 30). Il a également invoqué la compensation. A teneur de l’art. 58 al. 1 CPC, le tribunal ne peut accorder à une partie ni plus ni autre chose que ce qui est demandé. Il découle du principe de l'interdiction du formalisme excessif (art. 29 al. 1 Cst.) que le tribunal doit entrer en matière même sur les conclusions formellement insuffisantes lorsqu'il résulte clairement des motifs du mémoire d'appel en relation avec la décision attaquée quelles sont exactement les conclusions prises et donc les modifications du jugement demandées ou, en cas de créances portant sur des sommes d'argent, quel montant est réclamé (TF 4A_42/2014 du 17 octobre 2014 consid. 4.2). Les conclusions doivent être interprétées selon le principe de la confiance, à la lumière de la motivation de l'appel (ATF 137 III 617 consid. 6.2, JdT 2014 II 187 ; TF 5A_325/2010 du 16 juin 2020 consid. 1.2). En l’espèce, rejeter l’appel au motif qu’aucune conclusion spécifique tendant à faire constater l’inexigibilité de la créance n’a été prise serait constitutif de formalisme excessif, dès lors que l’on comprend de la motivation tant de la demande en première instance que de l’appel en deuxième instance que l’exigibilité tout comme l’existence de la créance – qui aurait été éteinte par compensation – sont débattues. La conclusion du demandeur qui tend à ce qu’il soit dit qu’il n’est pas débiteur de l’intimée de la somme de 40'000 fr. revêt d’ailleurs une formulation plus large que le simple constat de l’inexistence de la dette, ce qui permet d’y englober le constat d’inexigibilité de la dette. En effet, si la dette n’est pas exigible, l’appelant ne peut pas être reconnu le débiteur de l’intimée. Ainsi, l’action en libération de dette de l’appelant est bien fondée et celui-ci ne doit pas paiement immédiat à l’intimée de la somme de 40'000 fr. faisant l’objet du commandement de payer n° 7515811.</w:t>
      </w:r>
    </w:p>
    <w:p>
      <w:r>
        <w:rPr>
          <w:b/>
        </w:rPr>
        <w:t>E. 4</w:t>
      </w:r>
    </w:p>
    <w:p>
      <w:r>
        <w:t>Au vu du considérant qui précède, il n’est pas en soi nécessaire d’examiner les griefs de l’appelant selon lesquels c’est à tort que les premiers juges ont nié l’existence d’un contrat d’entreprise et d’un contrat de courtage entre les parties, sur lesquels il se fonde pour invoquer la compensation. A toute fin utile, il sera toutefois constaté que les griefs de l’appelant sur ce point sont infondés, pour autant qu’on doive admettre qu’ils sont recevables au vu de leur motivation clairement insuffisante.</w:t>
      </w:r>
    </w:p>
    <w:p>
      <w:r>
        <w:rPr>
          <w:b/>
        </w:rPr>
        <w:t>E. 4.1.1</w:t>
      </w:r>
    </w:p>
    <w:p>
      <w:r>
        <w:t>Selon l'art. 311 al. 1 CPC, l'appel doit être motivé. L'appelant doit expliquer en quoi son argumentation peut influer sur la solution retenue par les premiers juges (TF 4A_474/2013 du 10 mars 2014 consid. 3.1, SJ 2014 I 459 ; TF 5A_438/2012 du 27 août 2012 consid. 2.2, RSPC 2013 p. 29).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5A_577/2020 du 16 décembre 2020 consid. 5).</w:t>
      </w:r>
    </w:p>
    <w:p>
      <w:r>
        <w:rPr>
          <w:b/>
        </w:rPr>
        <w:t>E. 4.1.2</w:t>
      </w:r>
    </w:p>
    <w:p>
      <w:r>
        <w:t>En l’espèce, s’agissant du contrat de courtage, l’appelant se contente de dire que l’analyse juridique de l’autorité inférieure ne résiste pas à l’examen et de prétendre que c’est parce qu’il a présenté à l’intimée la société K.________SA que l’hoirie a pu vendre son bien à cette société pour un prix de 1'730'000 francs. Quant au contrat d’entreprise, l’appelant invoque également une analyse qui « ne résiste pas à l’examen » et invoque qu’il a établi des plans de construction en faveur de l’intimée et de ses frère et sœur, lesquels souhaitaient que le chalet sur la parcelle à vendre soit conservé. Cela étant, il ne critique aucun des arguments des premiers juges et n’explique en particulier pas en quoi l’examen détaillé des premiers juges serait erroné. Les griefs sont dès lors irrecevables.</w:t>
      </w:r>
    </w:p>
    <w:p>
      <w:r>
        <w:rPr>
          <w:b/>
        </w:rPr>
        <w:t>E. 4.2</w:t>
      </w:r>
    </w:p>
    <w:p>
      <w:r>
        <w:t>Par surabondance, on relèvera que l’argumentation développée par l’autorité de première instance pour nier l’existence tant d’un contrat d’entreprise que d’un contrat de courtage est détaillée et pertinente et qu’il peut y être renvoyé dans leur intégralité. Il s’ensuit que c’est à juste titre que les premiers juges ont nié l’existence des prétentions opposées en compensation par l’appelant.</w:t>
      </w:r>
    </w:p>
    <w:p>
      <w:r>
        <w:rPr>
          <w:b/>
        </w:rPr>
        <w:t>E. 5.1</w:t>
      </w:r>
    </w:p>
    <w:p>
      <w:r>
        <w:t>En définitive, l’appel doit être admis et le jugement réformé en ce sens que la demande en libération de dette déposée le 1 er décembre 2015 par l’appelant est admise, ce dernier ne devant pas immédiat paiement à l’intimée de la somme de 40'000 fr. faisant l’objet du commandement de payer n° 7515811 de l’Office des poursuites du district de Morges. Les frais judiciaires de première instance, arrêtés à 16'984 fr. 35, seront mis à la charge de la défenderesse, qui succombe (art. 106 al.1 CPC). Celle-ci versera en outre au demandeur la somme de 12'000 fr. à titre de dépens de première instance (art. 4 TDC [tarif des dépens en matière civile du 23 novembre 2010 ; BLV 270.11.6]).</w:t>
      </w:r>
    </w:p>
    <w:p>
      <w:r>
        <w:rPr>
          <w:b/>
        </w:rPr>
        <w:t>E. 5.2</w:t>
      </w:r>
    </w:p>
    <w:p>
      <w:r>
        <w:t>Les frais judiciaires de deuxième instance, arrêtés à 1’400 fr. (art. 62 al. 1 TFJC [tarif du 28 septembre 2010 des frais judiciaires civils ; BLV 270.11.5]), seront mis à la charge de l’intimée (art. 106 al. 2 CPC).</w:t>
      </w:r>
    </w:p>
    <w:p>
      <w:r>
        <w:rPr>
          <w:b/>
        </w:rPr>
        <w:t>E. 5.3</w:t>
      </w:r>
    </w:p>
    <w:p>
      <w:r>
        <w:t>En sa qualité de conseil d’office de l’appelant, Me Alain Dubuis a droit à une rémunération équitable pour ses opérations et ses débours dans la procédure d’appel (art. 122 al. 1 let. a CPC). Il a produit le 12 août 2021 une liste des opérations au terme de laquelle il a arrêté à 6 heures 1 minute le temps consacré à la procédure d’appel, temps qui peut être admis dans son ensemble. Aussi, au tarif horaire de 180 fr. pour le travail d’avocat (art. 2 al. 1 let. a RAJ [règlement sur l’assistance judiciaire en matière civile du 7 décembre 2010 ; BLV 211.02.3]), les honoraires de Me Dubuis s’élèvent à 1’083 fr., auxquels il convient d’ajouter des débours par 21 fr. 65 (1'083 fr. x 2 %, cf. art. art. 3bis al. 1 RAJ), ainsi que la TVA à 7,7% sur l’ensemble, soit 85 fr. 05 fr., pour un total arrondi à 1’190 francs. Le bénéficiaire de l’assistance judiciaire est tenu au remboursement de l’indemnité à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r>
        <w:rPr>
          <w:b/>
        </w:rPr>
        <w:t>E. 5.4</w:t>
      </w:r>
    </w:p>
    <w:p>
      <w:r>
        <w:t>Dans la mesure où il obtient gain de cause, l’appelant a droit à des dépens de la part de l’intimée, qu’il convient d’arrêter à 3'000 fr. (art. 106 al. 1 CPC, art. 3 al. 2 et 7 al. 1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