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747 vom 17. September 2021</w:t>
      </w:r>
    </w:p>
    <w:p>
      <w:r>
        <w:t>VD Tribunal cantonal, 2021-09-17, FR</w:t>
      </w:r>
    </w:p>
    <w:p>
      <w:r>
        <w:rPr>
          <w:b/>
        </w:rPr>
        <w:t xml:space="preserve">Quelle: </w:t>
      </w:r>
      <w:r>
        <w:t>https://mcp.opencaselaw.ch/entscheid/vd_findinfo_HC___2021___747</w:t>
      </w:r>
    </w:p>
    <w:p>
      <w:r>
        <w:t>FR: VD_FINDINFO HC / 2021 / 747 du 17 septembre 2021</w:t>
      </w:r>
    </w:p>
    <w:p>
      <w:r>
        <w:t>IT: VD_FINDINFO HC / 2021 / 747 del 17 settembre 2021</w:t>
      </w:r>
    </w:p>
    <w:p>
      <w:pPr>
        <w:pStyle w:val="Heading2"/>
      </w:pPr>
      <w:r>
        <w:t>Regeste</w:t>
      </w:r>
    </w:p>
    <w:p>
      <w:r>
        <w:t>PROTECTION DE L'UNION CONJUGALE, OBLIGATION D'ENTRETIEN, CONJOINT, ENFANT | 176 al. 1 CC, 285 CC</w:t>
      </w:r>
    </w:p>
    <w:p>
      <w:pPr>
        <w:pStyle w:val="Heading2"/>
      </w:pPr>
      <w:r>
        <w:t>Erwägungen</w:t>
      </w:r>
    </w:p>
    <w:p>
      <w:r>
        <w:rPr>
          <w:b/>
        </w:rPr>
        <w:t>E. 1.1</w:t>
      </w:r>
    </w:p>
    <w:p>
      <w:r>
        <w:t>L’appel est recevable contre les ordonnances de mesures protectrices de l’union conjugale, qui doivent être considérées comme des décisions provisionnelles au sens de l’art. 308 al. 1 let. b CPC (Code de procédure civile du 19 décembre 2008 ; RS 272) (Tappy, Les voies de droit du nouveau Code de procédure civile, JdT 2010 III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in JdT 2010 III 115, spéc. p. 126). S’agissant de prestations périodiques, elles doivent être capitalisées suivant la règle posée par l’art. 92 al. 2 CPC. Les ordonnances de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Formé en temps utile par une partie qui a un intérêt digne de protection (art. 59 al.</w:t>
      </w:r>
    </w:p>
    <w:p>
      <w:r>
        <w:rPr>
          <w:b/>
        </w:rPr>
        <w:t>E. 2</w:t>
      </w:r>
    </w:p>
    <w:p>
      <w:r>
        <w:t>let. a CPC) et portant sur des conclusions patrimoniales qui, capitalisées (art. 92 CPC), sont supérieures à 10’000 fr., l’appel est recevable. La réponse, produite dans le délai imparti, l’est également (art. 312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Le large pouvoir d’examen en fait et en droit ainsi défini s’applique même si la décision attaquée est de nature provisionnelle (Tappy, op. cit., in JdT 2010 III 115, spéc. p. 136). S’agissant des questions relatives aux enfants, la maxime inquisitoire illimitée (art. 296 al. 1 CPC) et, en sus, la maxime d’office (art. 296 al. 2 CPC) sont applicables.</w:t>
      </w:r>
    </w:p>
    <w:p>
      <w:r>
        <w:rPr>
          <w:b/>
        </w:rPr>
        <w:t>E. 2.2</w:t>
      </w:r>
    </w:p>
    <w:p>
      <w:r>
        <w:t>Aux termes de l’art. 271 let. a CPC, les mesures protectrices de l’union conjugales sont ordonnées à la suite d’une procédure sommaire.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5A_565/2016 du 16 février 2017 consid. 4.1.2). Dans les procédures de mesures protectrices de l’union conjugale, l’art. 272 CPC prévoit certes l’application de la maxime inquisitoire limitée. Cette maxime n’oblige toutefois pas le tribunal à rechercher les faits d’office, mais lui impose de protéger une partie non assistée ou plus faible, ce qui en pratique se traduit notamment par un devoir d’investigation renforcé au cours des débats (art. 273 al. 1 CPC) et le devoir d’inviter à produire les preuves manquantes. Elle ne dispense pas les parties d’indiquer au tribunal les éléments de fait nécessaires et de produire les preuves disponibles, pas plus qu’elle n’impose au tribunal de conseiller les parties sur les questions de procédure (TF 5A_875/2015 du 22 avril 2016 consid. 3.2.2 et les arrêts cités).</w:t>
      </w:r>
    </w:p>
    <w:p>
      <w:r>
        <w:rPr>
          <w:b/>
        </w:rPr>
        <w:t>E. 2.3.1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Lausanne 2018, n. 1.2.1 ad art. 317 CPC et les références citées).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Lorsque le procès est soumis à la maxime inquisitoire illimitée, il convient toutefois de considérer que l’application stricte de l’art. 317 al. 1 CPC n’est pas justifiée. Dans cette mesure, il y a lieu d’admettre que les parties peuvent présenter des novas en appel même si les conditions de l’art. 317 al. 1 CPC ne sont pas réunies (ATF 144 III 349 consid. 4.2.1 et les références citées).</w:t>
      </w:r>
    </w:p>
    <w:p>
      <w:r>
        <w:rPr>
          <w:b/>
        </w:rPr>
        <w:t>E. 2.3.2</w:t>
      </w:r>
    </w:p>
    <w:p>
      <w:r>
        <w:t>Les faits établis en suivant la maxime inquisitoire,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l’instance de recours doit déterminer à nouveau l’une et l’autre. Elle ne peut refuser de modifier la contribution d’entretien du conjoint sur la base d’un état de fait corrigé, sous prétexte que la maxime inquisitoire ne s’applique qu’aux questions relatives aux enfants (TF 5A_67/2020 du 10 août 2020 consid. 3.3.2, RSPC 2021 p. 30 ; TF 5A_361/2011 du 7 décembre 2011 consid. 5.3.2 et les références citées). Il convient dès lors d’admettre que, même dans le cas où les conditions de l’art. 317 al. 1 CPC ne sont pas réunies, les faits et moyens de preuve nouveaux admis en appel pour des questions relatives aux enfants doivent également être pris en compte pour déterminer la contribution d’entretien du conjoint, dans la mesure où celle-ci est aussi litigieuse en deuxième instance (TF 5A_800/2019 du 9 février 2021 consid. 2.2, destiné à la publication ; TF 5A_67/2020 du 10 août 2020 consid. 3.3.2, RSPC 2021 p. 30).</w:t>
      </w:r>
    </w:p>
    <w:p>
      <w:r>
        <w:rPr>
          <w:b/>
        </w:rPr>
        <w:t>E. 3</w:t>
      </w:r>
    </w:p>
    <w:p>
      <w:r>
        <w:t>L’appelant conteste le montant des contributions d’entretien octroyées à l’intimée et à son fils. En l’espèce, le premier juge a considéré que les mesures protectrices de l’union conjugale fixées dans la convention signée par les parties le 26 août 2020 pouvaient être modifiées en application de l’art. 179 al. 1 CC (Code civil suisse du 10 décembre 1907 ; RS 210), dans la mesure où la situation des parties et de l’enfant N.________ s’était modifiée de manière notable et durable. Les parties ne remettent pas en cause la réalisation des conditions prévues par l’art. 179 al. 1 CC, de sorte qu’il n’y a pas lieu de revenir sur cette question.</w:t>
      </w:r>
    </w:p>
    <w:p>
      <w:r>
        <w:rPr>
          <w:b/>
        </w:rPr>
        <w:t>E. 3.1.1</w:t>
      </w:r>
    </w:p>
    <w:p>
      <w:r>
        <w:t>Aux termes de l’art. 176 al. 1 ch. 1 CC, le juge fixe les contributions d’entretien à verser respectivement aux enfants et à l’époux. Selon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 TF 5A_584/2018 du 10 octobre 2018 consid. 4.3).</w:t>
      </w:r>
    </w:p>
    <w:p>
      <w:r>
        <w:rPr>
          <w:b/>
        </w:rPr>
        <w:t>E. 3.1.2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cf. consid. 3.1.3 infra ), le montant qui manque doit être indiqué dans la convention ou le jugement fixant l’entretien (art. 287a let. c CC et 301a let. c CPC).</w:t>
      </w:r>
    </w:p>
    <w:p>
      <w:r>
        <w:rPr>
          <w:b/>
        </w:rPr>
        <w:t>E. 3.1.3</w:t>
      </w:r>
    </w:p>
    <w:p>
      <w:r>
        <w:t>Dans un arrêt récent (TF 5A_311/2019 du 11 novembre 2020, destiné à publication), le Tribunal fédéral considère que pour arrêter les coûts directs de l’enfant ( Barunterhalt), il y a lieu de se fonder, comme pour la contribution de prise en charge, sur la méthode du minimum vital avec répartition de l’excédent (TF 5A_311/2019 précité consid. 6.1). Cette méthode a vocation à s’appliquer à l’échelle de la Suisse en ce qui concerne l’entretien de l’enfant – voire les contributions d’entretien du droit de la famille en général vu l’imbrication des différentes contributions d’entretien – sauf le cas de situations très particulières, comme le cas de situations financières très favorables, exigeant que l’entretien de l’enfant trouve ses limites pour des raisons éducatives et/ou pour des raisons liées aux besoins concrets de l’enfant – respectivement du conjoint le cas échéant (TF 5A_891/2018 précité consid. 4.5 in fine ) – (cf. TF 5A_311/2019 précité consid. 6.6 in fine ).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 er juin 2016 consid. 4.3.1)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 7.2 et les références citées).</w:t>
      </w:r>
    </w:p>
    <w:p>
      <w:r>
        <w:rPr>
          <w:b/>
        </w:rPr>
        <w:t>E. 3.1.4</w:t>
      </w:r>
    </w:p>
    <w:p>
      <w:r>
        <w:t>L’entretien convenable n’étant pas une valeur fixe, mais une valeur dynamique dépendant des moyens à disposition (TF 5A_311/2019 précité consid. 5.4 et 7.2), dès que les moyens financiers le permettent, l’entretien convenable doit être élargi à ce que l’on nomme le minimum vital du droit de la famille. Chez les parents, appartiennent typiquement à l’entretien convenable élargi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(TF 5A_311/2019 précité consid. 7.2). La pratique vaudoise admet toutefois la prise en compte dans le minimum vital LP déjà du parent non gardien un forfait de 150 fr. pour l’exercice du droit de visite (Juge déléguée CACI 12 février 2021/74 consid. 3.1.4.3).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d’assurance-maladie complémentaire (TF 5A_311/2019 précité consid. 7.2).</w:t>
      </w:r>
    </w:p>
    <w:p>
      <w:r>
        <w:rPr>
          <w:b/>
        </w:rPr>
        <w:t>E. 3.1.5</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(TF 5A_311/2019 précité consid. 7.2 ; cf. également ATF 144 III 377 consid. 7.1.4).</w:t>
      </w:r>
    </w:p>
    <w:p>
      <w:r>
        <w:rPr>
          <w:b/>
        </w:rPr>
        <w:t>E. 3.1.6</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(TF 5A_311/2019 précité consid. 7.2 à 7.4 et les références citées).</w:t>
      </w:r>
    </w:p>
    <w:p>
      <w:r>
        <w:rPr>
          <w:b/>
        </w:rPr>
        <w:t>E. 3.2.1.1</w:t>
      </w:r>
    </w:p>
    <w:p>
      <w:r>
        <w:t>L’appelant fait valoir qu’il est désormais domicilié à [...] et qu’il travaille à [...], impliquant un trajet de 27,4 km, de sorte qu’il conviendrait de comptabiliser ses frais de leasing par 551 fr. 25, sa place de parc par 120 fr. et ses frais de transport par 832 fr. 40. Il ajoute que son véhicule privé serait indispensable pour l’exercice de son activité lucrative.</w:t>
      </w:r>
    </w:p>
    <w:p>
      <w:r>
        <w:rPr>
          <w:b/>
        </w:rPr>
        <w:t>E. 3.2.1.2</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 TF 5A_703/2011 du 7 mars 2012 consid. 4.2). Il est exigible du débiteur qu’il utilise les transports publics pour se rendre à son travail, lorsque chaque trajet fait moins d’une heure, la doctrine évoquant que le caractère de compétence d’un véhicule peut être admis en cas de gain de temps de deux heures par jour (TF 5A_78/2019 du 25 juillet 2019 consid. 4.3.2, FamPra.ch 2019 p. 1222).</w:t>
      </w:r>
    </w:p>
    <w:p>
      <w:r>
        <w:rPr>
          <w:b/>
        </w:rPr>
        <w:t>E. 3.2.1.3</w:t>
      </w:r>
    </w:p>
    <w:p>
      <w:r>
        <w:t>L’appelant a produit des pièces nouvelles relatives à ses frais de transport, attestant notamment les frais de leasing, ainsi que le loyer de sa place de parc. Au vu de la jurisprudence susmentionnée (cf. consid. 2.3 supra ), celles-ci sont recevables au regard de l’art. 317 al. 1 CPC. Les charges alléguées par l’appelant, à hauteur de 1’503 fr. 65, sont toutefois très importantes compte tenu du salaire réalisé par celui-ci, de moins de 6’000 francs. L’intéressé ne fait en outre valoir aucun motif objectif permettant d’admettre que son véhicule serait indispensable pour l’exercice de sa profession, le procès-verbal de l’Office des poursuites au dossier n’étant pas pertinent à cet égard. Il convient dès lors de déterminer si l’appelant peut se rendre à son travail au moyen des transports publics. En l’occurrence, il apparaît que le trajet en train de [...] à [...] est d’une durée de 43 minutes. Dans ces circonstances, il peut être exigé de l’appelant qu’il se rende à son travail en train, le trajet concerné durant moins d’une heure. Ainsi, il convient uniquement de tenir compte, dans les charges de l’appelant, d’un montant de 264 fr. à titre de frais de transport, équivalant au prix de l’abonnement mensuel [...].</w:t>
      </w:r>
    </w:p>
    <w:p>
      <w:r>
        <w:rPr>
          <w:b/>
        </w:rPr>
        <w:t>E. 3.2.2.1</w:t>
      </w:r>
    </w:p>
    <w:p>
      <w:r>
        <w:t>L’intimée reproche au premier juge d’avoir imputé la totalité du loyer dans les charges de l’appelant. Elle estime que, dans la mesure où celui-ci vit en concubinage avec sa compagne, il y aurait lieu de prendre en compte seulement la moitié du loyer.</w:t>
      </w:r>
    </w:p>
    <w:p>
      <w:r>
        <w:rPr>
          <w:b/>
        </w:rPr>
        <w:t>E. 3.2.2.2</w:t>
      </w:r>
    </w:p>
    <w:p>
      <w:r>
        <w:t>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émises par la Conférence des préposés aux poursuites et faillites de Suisse (ATF 128 III 159).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(ATF 137 III 59 consid. 4.2.2).</w:t>
      </w:r>
    </w:p>
    <w:p>
      <w:r>
        <w:rPr>
          <w:b/>
        </w:rPr>
        <w:t>E. 3.2.2.3</w:t>
      </w:r>
    </w:p>
    <w:p>
      <w:r>
        <w:t>En l’espèce, la compagne de l’appelant est d’origine étrangère. Selon l’appelant, dont il n’y a pas lieu de remettre en cause les déclarations, celle-ci a pour le moment l’objectif de s’intégrer en Suisse afin de pouvoir trouver un travail. Ainsi, compte tenu de ces explications, il est actuellement trop tôt pour imputer à la compagne de l’appelant un revenu hypothétique et, partant, d’exiger d’elle qu’elle participe à la moitié du paiement du loyer, ce qu’admet par ailleurs la jurisprudence précitée. On relève que le premier juge a en revanche pris en compte le concubinage de l’appelant dans le cadre de son montant de base mensuel. Dans ces conditions, il y a lieu de prendre en considération l’entier du loyer de l’appelant dans ses charges, par 1’480 francs.</w:t>
      </w:r>
    </w:p>
    <w:p>
      <w:r>
        <w:rPr>
          <w:b/>
        </w:rPr>
        <w:t>E. 3.2.3</w:t>
      </w:r>
    </w:p>
    <w:p>
      <w:r>
        <w:t>En définitive, les charges de l’appelant s’élèvent à 3’465 fr. 70. Après avoir déduit ce montant du revenu de l’intéressé, par 5’998 fr. 95, le budget de celui-ci présente un disponible de 2’533 fr. 25.</w:t>
      </w:r>
    </w:p>
    <w:p>
      <w:r>
        <w:rPr>
          <w:b/>
        </w:rPr>
        <w:t>E. 3.3.1</w:t>
      </w:r>
    </w:p>
    <w:p>
      <w:r>
        <w:t>L’appelant soutient que la part du loyer de l’intimée à imputer aux charges de l’enfant N.________ devrait correspondre à 15% de la part du loyer de la mère seule, celle-ci vivant en concubinage. L’appelant doit être suivi sur ce point. Le premier juge a calculé la part du loyer de N.________ en prenant en compte 15% du loyer total de 2’000 fr. du logement de l’intimée, alors qu’il a retenu, en raison du concubinage, seulement un loyer de 850 fr. pour cette dernière, qui tient compte de la déduction de la part du logement de 15% sur la moitié du montant du loyer ([2000 fr. /2] - 15%). En l’espèce, il faut effectivement retenir un montant de part de loyer de l’enfant N.________ de 150 fr., équivalant à 15% du loyer de 1’000 fr. imputé à la mère.</w:t>
      </w:r>
    </w:p>
    <w:p>
      <w:r>
        <w:rPr>
          <w:b/>
        </w:rPr>
        <w:t>E. 3.3.2</w:t>
      </w:r>
    </w:p>
    <w:p>
      <w:r>
        <w:t>L’appelant reproche au premier juge d’avoir retenu des frais de loisirs de 33 fr. dans les charges de N.________, alors que ces frais devraient être financés par une éventuelle répartition de l’excédent. L’appelant, qui se réfère à juste titre à la jurisprudence (cf. consid. 3.1.5 supra ), a raison sur ce point, de sorte que les frais de loisirs de l’enfant ne seront pas pris en compte dans ses coûts directs.</w:t>
      </w:r>
    </w:p>
    <w:p>
      <w:r>
        <w:rPr>
          <w:b/>
        </w:rPr>
        <w:t>E. 3.3.3</w:t>
      </w:r>
    </w:p>
    <w:p>
      <w:r>
        <w:t>L’appelant relève que les primes d’assurance-maladie de base et complémentaire de N.________ s’élèvent, pour l’année 2021, respectivement à 120 fr. 55 et à 47 fr. 50, soit à 168 fr. 05 (pièce 10). Il y a lieu d’admettre ces montants, qui sont conformes à la pièce produite, et de les intégrer dans les charges de l’enfant.</w:t>
      </w:r>
    </w:p>
    <w:p>
      <w:r>
        <w:rPr>
          <w:b/>
        </w:rPr>
        <w:t>E. 3.3.4.1</w:t>
      </w:r>
    </w:p>
    <w:p>
      <w:r>
        <w:t>L’intimée reproche au premier juge d’avoir tenu compte de l’intégralité du revenu provenant du préapprentissage de l’enfant N.________. Elle estime que seul 30% du salaire du prénommé, soit 240 fr., devrait être pris en compte.</w:t>
      </w:r>
    </w:p>
    <w:p>
      <w:r>
        <w:rPr>
          <w:b/>
        </w:rPr>
        <w:t>E. 3.3.4.2</w:t>
      </w:r>
    </w:p>
    <w:p>
      <w:r>
        <w:t>La prise en compte des ressources de l’enfant ne libère en principe que partiellement les père et mère de leur obligation, les montants touchés étant en général insuffisants pour couvrir l’entier des besoins de l’enfant. Il faut tenir compte du stade de la formation et du revenu effectivement dégagé (TF 5C.53/2007 du 19 octobre 2007 consid. 3.2). Une décharge totale des parents ne se justifie en principe que si la situation économique de l’enfant est sensiblement plus confortable. Dans un cas où l’enfant effectuait un apprentissage, le Tribunal fédéral a imputé la paie de celui-ci à raison de 50% la première année, 60% la deuxième année et 100% la troisième année (TF 5C.106/2004 du 5 juillet 2004 consid. 3.4 ; Juge délégué CACI 24 août 2015/43 ; Juge délégué CACI 27 septembre 2017/434). Lorsque les charges de l’enfant ont été prises en compte plus largement qu’usuellement, il n’est cependant pas déraisonnable de tenir compte des 75% du revenu d’apprenti de première année (Juge délégué CACI 30 avril 2018/264). Il est également admissible de tenir compte d’une moyenne de 70% sur l’ensemble de la période d’apprentissage, ce qui simplifie les calculs (CACI 17 juin 2020/260). Il n’est pas arbitraire de ne pas tenir compte d’un revenu de stagiaire de 400 fr. par mois, dans la mesure où des frais professionnels (de repas et de déplacement) étaient générés par l’exercice d’une telle activité (TF 5A_848/2019 du 2 décembre 2020 consid. 5.1.3).</w:t>
      </w:r>
    </w:p>
    <w:p>
      <w:r>
        <w:rPr>
          <w:b/>
        </w:rPr>
        <w:t>E. 3.3.4.3</w:t>
      </w:r>
    </w:p>
    <w:p>
      <w:r>
        <w:t>En l’espèce, l’enfant N.________ effectue actuellement un préapprentissage, qui lui procure un revenu de 800 fr. par mois. A compter du mois d’août 2021, il commencera son apprentissage et devrait réaliser un salaire de 1’000 fr. par mois. Dans ces circonstances, et vu la jurisprudence susmentionnée, on peut admettre que l’enfant participe partiellement à son propre entretien à hauteur de 60% de son revenu actuel. Ainsi, il convient de retenir un revenu de 480 fr. dans le budget de N.________.</w:t>
      </w:r>
    </w:p>
    <w:p>
      <w:r>
        <w:rPr>
          <w:b/>
        </w:rPr>
        <w:t>E. 3.3.5</w:t>
      </w:r>
    </w:p>
    <w:p>
      <w:r>
        <w:t>En définitive, les coûts directs de l’enfant s’élèvent à 1’068 fr. 05, dont il y a lieu de déduire 300 fr. d’allocations de formation et 480 fr. de revenus, soit à 288 fr. 05.</w:t>
      </w:r>
    </w:p>
    <w:p>
      <w:r>
        <w:rPr>
          <w:b/>
        </w:rPr>
        <w:t>E. 3.4</w:t>
      </w:r>
    </w:p>
    <w:p>
      <w:r>
        <w:t>Il convient dès lors de calculer les contributions d’entretien en fonction des paramètres retenus ci-dessus et ceux, non remis en cause, retenus par le premier juge. Le disponible de l’appelant, par 2’533 fr. 25, doit tout d’abord servir à couvrir le déficit de l’enfant N.________, par 288 fr. 05, et celui de l’intimée, par 466 fr. 30 (2’466 fr. 30 - 2’000 fr. ; cf. consid. C.4.2 supra ). Il reste ensuite un excédent pour l’ensemble de la famille de 1’778 fr. 90. Selon la jurisprudence, ce montant doit être réparti par « grandes et petites têtes », à savoir à raison de deux cinquièmes pour chaque parent, soit 711 fr. 50, et d’un cinquième pour l’enfant, soit 355 fr. 80. Ainsi, l’appelant devra contribuer à l’entretien de son fils N.________ par le régulier versement d’une pension mensuelle arrondie de 643 fr. (288 fr. 05 + 355 fr. 80), à compter du 1 er mars 2021. La pension mensuelle due par l’appelant à son épouse, dès le 1 er août 2021, sera quant à elle arrêtée à un montant arrondi de 1’177 fr. (466 fr. 30 + 711 fr. 50). Compte tenu de la nouvelle teneur des contributions d’entretien, il y a lieu de modifier l’avis aux débiteurs ordonné par le premier juge, celui-ci n’entamant pas le minimum vital du droit des poursuites du débiteur d’entretien (cf. ATF 137 III 193 consid. 1.2 et 3.9 ; Juge délégué CACI 21 août 2020/363 consid. 5.2).</w:t>
      </w:r>
    </w:p>
    <w:p>
      <w:r>
        <w:rPr>
          <w:b/>
        </w:rPr>
        <w:t>E. 4</w:t>
      </w:r>
    </w:p>
    <w:p>
      <w:r>
        <w:t>En définitive, l’appel doit être partiellement admis et l’ordonnance attaquée réformée dans le sens des considérants.</w:t>
      </w:r>
    </w:p>
    <w:p>
      <w:r>
        <w:rPr>
          <w:b/>
        </w:rPr>
        <w:t>E. 4.1</w:t>
      </w:r>
    </w:p>
    <w:p>
      <w:r>
        <w:t>L’appelant a conclu à ce que les pensions soient réduites à un total de 910 fr., l’intimée ayant quant à elle conclu au rejet de l’appel. Dès lors que les contributions d’entretien ont finalement été arrêtées en appel à un total de 1’820 fr., il y a lieu de considérer que l’appelant a obtenu gain de cause sur environ un tiers de ses conclusions. Il supportera donc deux tiers des frais judiciaires de deuxième instance et l’intimée un tiers de ceux-ci. Partant, les frais judiciaires de deuxième instance, arrêtés à 600 fr. (art. 65 al. 2 TFJC [tarif des frais judiciaires civils du 28 septembre 2010 ; BLV 270.11.5]), seront mis à raison de 400 fr. à la charge de l’appelant et à raison de 200 fr. à la charge de l’intimée (art. 106 al. 1 CPC). Dans la mesure où l’appelant est au bénéfice de l’assistance judiciaire pour la procédure d’appel, la part des frais judiciaires mise à sa charge sera provisoirement supportée par l’Etat (art. 122 al. 1 let. b CPC).</w:t>
      </w:r>
    </w:p>
    <w:p>
      <w:r>
        <w:rPr>
          <w:b/>
        </w:rPr>
        <w:t>E. 4.2</w:t>
      </w:r>
    </w:p>
    <w:p>
      <w:r>
        <w:t>Le conseil de l’appelant fait état, dans sa liste d’opérations, d’une durée totale consacrée au dossier de 7 heures et 25 minutes (1h45 d’avocat breveté et 5h40 d’avocat-stagiaire). Vu la nature du litige et les difficultés de la cause, il y a lieu d’admettre ce décompte. Il convient toutefois de retenir un forfait de débours de 2%, et non de 5% comme annoncé par le conseil (cf. art. 3bis al. 1 RAJ [règlement sur l’assistance judiciaire en matière civile du 7 décembre 2010 ; BLV 211.02.3]). Il s’ensuit qu’au tarif horaire de 180 fr. pour l’avocat breveté et de 110 fr. pour l’avocat-stagiaire, l’indemnité du conseil d’office doit être fixée à 938 fr. 30 (315 fr. + 623 fr. 30), montant auquel s’ajoutent les débours forfaitaires par 18 fr. 75 (art. 3bis al. 1 RAJ [règlement sur l’assistance judiciaire en matière civile du 7 décembre 2010 ; BLV 211.02.3]) et la TVA sur le tout par 73 fr. 70, soit à 1'030 fr. 75 au total.</w:t>
      </w:r>
    </w:p>
    <w:p>
      <w:r>
        <w:rPr>
          <w:b/>
        </w:rPr>
        <w:t>E. 4.3</w:t>
      </w:r>
    </w:p>
    <w:p>
      <w:r>
        <w:t>Le bénéficiaire de l’assistance judiciaire est tenu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4.4</w:t>
      </w:r>
    </w:p>
    <w:p>
      <w:r>
        <w:t>L’appelant versera en outre à l’intimée des dépens réduits de deuxième instance, arrêtés à 800 fr. (art. 3 al. 2 et 7 TDC [tarif des dépens en matière civile du 23 novembre 2010 ; BLV 270.11.6]). Par ces motifs, la Juge déléguée de la Cour d’appel civile prononce : I. L’appel est partiellement admis. II. L’ordonnance est réformée aux chiffres I à III de son dispositif comme il suit : I. dit que, dès le 1 er mars 2021, A.Q.________ contribuera à l’entretien de son fils N.________ par le régulier versement d’une pension mensuelle de 643 fr. (six cent quarante-trois francs), allocations de formation en sus, payable d’avance le premier de chaque mois, en mains de B.Q.________, née [...]. II. dit que, dès le 1 er août 2021, A.Q.________ contribuera à l’entretien de B.Q.________, née [...], par le régulier versement d’une pension mensuelle de 1’177 fr. (mille cent septante-sept francs), payable d’avance le premier de chaque mois en mains de celle-ci. III. ordonne à [...] SA de prélever chaque mois sur le salaire de A.Q.________ les montants des pensions dues en faveur de B.Q.________, née [...], et de l’enfant N.________, soit, respectivement, 1’177 fr. (mille cent septante-sept francs) et 643 fr. (six cent quarante-trois francs), et de les verser sur le compte ouvert au nom de la précitée auprès de la Banque [...] ( [...]). L’ordonnance est confirmée pour le surplus. III. Les frais judiciaires de deuxième instance, arrêtés à 600 fr., sont provisoirement laissés à la charge de l’Etat pour l’appelant A.Q.________, par 400 fr. (quatre cents francs), et mis à la charge de l’intimée B.Q.________, par 200 fr. (deux cents francs). IV. L’indemnité allouée à Me Gilles Miauton, conseil d’office de l’appelant A.Q.________, est arrêtée à 1’030 fr. 75 (mille trente francs et septante-cinq centimes), TVA et débours compris. V. Le bénéficiaire de l’assistance judiciaire est tenu au remboursement des frais judiciaires et de l’indemnité à son conseil d’office mis provisoirement à la charge de l’Etat, dès qu’il sera en mesure de le faire (art. 123 CPC). VI. L’appelant A.Q.________ doit verser à l’intimée B.Q.________ la somme de 800 fr. (huit cents francs) à titre de dépens réduits de deuxième instance. VII. L’arrêt est exécutoire. La juge déléguée : Le greffier : Du Le présent arrêt, dont la rédaction a été approuvée à huis clos, est notifié en expédition complète à : ‑ Me Gilles Miauton, avocat (pour A.Q.________), ‑ Me Laurent Schüler, avocat (pour B.Q.________),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