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682 vom 10. August 2021</w:t>
      </w:r>
    </w:p>
    <w:p>
      <w:r>
        <w:t>VD Tribunal cantonal, 2021-08-10, FR</w:t>
      </w:r>
    </w:p>
    <w:p>
      <w:r>
        <w:rPr>
          <w:b/>
        </w:rPr>
        <w:t xml:space="preserve">Quelle: </w:t>
      </w:r>
      <w:r>
        <w:t>https://mcp.opencaselaw.ch/entscheid/vd_findinfo_HC___2021___682</w:t>
      </w:r>
    </w:p>
    <w:p>
      <w:r>
        <w:t>FR: VD_FINDINFO HC / 2021 / 682 du 10 août 2021</w:t>
      </w:r>
    </w:p>
    <w:p>
      <w:r>
        <w:t>IT: VD_FINDINFO HC / 2021 / 682 del 10 agosto 2021</w:t>
      </w:r>
    </w:p>
    <w:p>
      <w:pPr>
        <w:pStyle w:val="Heading2"/>
      </w:pPr>
      <w:r>
        <w:t>Erwägungen</w:t>
      </w:r>
    </w:p>
    <w:p>
      <w:r>
        <w:rPr>
          <w:b/>
        </w:rPr>
        <w:t>E. 1.1</w:t>
      </w:r>
    </w:p>
    <w:p>
      <w:r>
        <w:t>L’art. 319 let. b ch. 1 CPC ouvre la voie du recours contre les décisions et ordonnances d'instruction de première instance dans les cas prévus par la loi. L’art. 103 CPC dispose que les décisions relatives aux avances de frais et aux sûretés peuvent faire l’objet d'un recours. Les décisions relatives aux sûretés, au sens de cette disposition, comptent parmi les ordonnances d’instruction visées par l’art. 319 let. b CPC (TF 5A_886/2017 du 20 mars 2018 consid. 3.3.2 ; Jeandin, in Bohnet et al., Commentaire romand, Code de procédure civile, 2 e éd., Bâle 2019, n. 14 ad art. 319 CPC), de sorte que le délai de recours est de dix jours (art. 321 al. 2 CPC). Le recours, écrit et motivé, doit être introduit auprès de l'instance de recours (art. 321 al. 1 CPC), soit la Chambre des recours civile (art. 73 al. 1 LOJV [Loi vaudoise d’organisation judiciaire du 12 décembre 1979 ; BLV 173.01]).</w:t>
      </w:r>
    </w:p>
    <w:p>
      <w:r>
        <w:rPr>
          <w:b/>
        </w:rPr>
        <w:t>E. 1.2</w:t>
      </w:r>
    </w:p>
    <w:p>
      <w:r>
        <w:t>En l’espèce, la voie du recours est ouverte contre la décision entreprise, celle-ci ayant trait au rejet de la requête de sûretés déposée par le recourant le 18 mars 2021 (art. 103 CPC). Pour le surplus, le recours a été interjeté en temps utile par une partie qui a un intérêt digne de protection (art. 59 al. 2 let. a CPC), de sorte qu’il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(Jeandin, op. cit., nn. 2 et 3 ad art. 320 CPC ; Spühler, Basler Kommentar, Schweizerische Zivilprozessordnung [ZPO], 3 e éd., Bâle 2017, n. 26 ad art. 319 CPC) ; elle revoit librement les questions de droit soulevées par le recourant et peut substituer ses propres motifs à ceux de l’autorité précédente ou du recourant (Spühler, op. cit., n. 1 ad art. 320 CPC ; Hohl, Procédure civile, tome II, 2 e éd., Berne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 et 5 ad art. 320 CPC et les références citées). Le pouvoir d’examen de la Chambre des recours est donc limité à l’arbitraire s’agissant des faits retenus par l’autorité précédente (TF 4D_30/2017 du 5 décembre 2017 consid. 2.2 et les références citées).</w:t>
      </w:r>
    </w:p>
    <w:p>
      <w:r>
        <w:rPr>
          <w:b/>
        </w:rPr>
        <w:t>E. 3.1</w:t>
      </w:r>
    </w:p>
    <w:p>
      <w:r>
        <w:t>Selon l'art. 99 al. 1 let. a CPC – sur lequel la requête en fourniture de sûretés litigieuse est fondée –, le demandeur doit fournir des sûretés en garantie du paiement des dépens s'il n'a pas de domicile en Suisse (let. a). En l’espèce, tel est le cas des intimés, demandeurs en première instance, ceux-ci étant domiciliés en Thaïlande. L'art. 115 CPC prévoit que les frais judiciaires peuvent, même dans les procédures gratuites, être mis à la charge de la partie qui a procédé de façon téméraire ou de mauvaise foi. L'art. 116 al. 1 CPC permet au droit cantonal des dispenses plus généreuses que le droit fédéral quant à l'obligation de payer des frais judiciaires et de verser des dépens (ATF 139 III 182 consid. 2). L'allocation de dépens ne peut pas être déduite d'un droit de rang constitutionnel (ATF 134 II 117 consid. 7 ; ATF 139 III 182 consid. 2.6 et le renvoi à l'arrêt précité). Dans l’arrêt TF 4A_607/2012 du 21 février 2013, publié aux ATF 139 III 182, le Tribunal fédéral a ainsi jugé que la Cour cantonale genevoise n'avait violé ni l'art. 116 al. 1 CPC ni l'art. 49 Cst. en appliquant la disposition cantonale qui prévoyait, devant la juridiction des baux et loyers, qu'il n'était pas perçu de frais judiciaires et qu'il n'était pas alloué de dépens (consid. 2.6).</w:t>
      </w:r>
    </w:p>
    <w:p>
      <w:r>
        <w:rPr>
          <w:b/>
        </w:rPr>
        <w:t>E. 3.2</w:t>
      </w:r>
    </w:p>
    <w:p>
      <w:r>
        <w:t>L'art. 12 al. 1 LJB dispose que la procédure devant le Tribunal des baux est gratuite. Toutefois, une partie, agissant de façon téméraire ou compliquant inutilement le procès, peut être tenue de payer un émolument de 500 fr. au maximum (al. 2), ainsi que de payer à l'autre partie des dépens d'un montant maximum de 1'500 fr. (al. 3). L'art. 13 al. 1 LJB prévoit qu'en dérogation à l'article 12 , lorsque le litige concerne le bail commercial et que les circonstances ou la situation des parties ne s'y opposent pas, les articles 95 et suivants du Code de procédure civile suisse relatifs aux frais, aux dépens et aux sûretés sont applicables à la procédure devant le Tribunal des baux.</w:t>
      </w:r>
    </w:p>
    <w:p>
      <w:r>
        <w:rPr>
          <w:b/>
        </w:rPr>
        <w:t>E. 4.1</w:t>
      </w:r>
    </w:p>
    <w:p>
      <w:r>
        <w:t>En tant que le recourant propose une lecture de la portée de l'art. 116 CPC, qui diverge entièrement de celle figurant à l'ATF 139 Ill 182 consid. 2 (cf. pp. 3 à 7 et p. 8 ad ch. 2.4.3 de l’acte de recours), il ne saurait être suivi. Il ressort en particulier clairement de cet arrêt que la possibilité laissée aux cantons par l’art. 116 al. 1 CPC de prévoir des dispenses de frais plus larges que celles prévues par le droit fédéral concerne également l’obligation de verser des dépens à la partie adverse. C’est dès lors en vain que le recourant prétend que la portée de cette disposition serait limitée aux frais judiciaires.</w:t>
      </w:r>
    </w:p>
    <w:p>
      <w:r>
        <w:rPr>
          <w:b/>
        </w:rPr>
        <w:t>E. 4.2</w:t>
      </w:r>
    </w:p>
    <w:p>
      <w:r>
        <w:t>Le recourant ne peut pas davantage être suivi lorsqu’il invoque la violation par l’autorité précédente de la garantie de la propriété prévue par l’art. 26 Cst. ( Constitution fédérale de la Confédération suisse du 18 avril 1999 ; RS 101) , qui comporterait la protection des prétentions en dommages intérêts (cf. p.</w:t>
      </w:r>
    </w:p>
    <w:p>
      <w:r>
        <w:rPr>
          <w:b/>
        </w:rPr>
        <w:t>E. 4.3</w:t>
      </w:r>
    </w:p>
    <w:p>
      <w:r>
        <w:t>Le recourant reproche encore à la présidente de ne pas avoir appliqué le droit international, soit l'art. 5 Cst. (Principes de l'activité de l'Etat régi par le droit) – dont l’al. 4 prévoit que la Confédération et les cantons respectent le droit international – et l'art. 190 Cst., qui dispose que le Tribunal fédéral et les autres autorités sont tenus d'appliquer les lois fédérales et le droit international (cf. p. 7 ad ch. 2.4.2 de l’acte de recours). En tant que le recourant se prévaut dans ce contexte de l'art. 11b LDIP ( Loi fédérale sur le droit international privé du 18 décembre 1987 ; RS 291) – qui stipule que l'avance de frais et les sûretés en garantie des dépens sont régies par le code de procédure civile du 19 décembre 2008 (CPC) –, on peine à suivre son raisonnement lorsqu'il déduit de cette disposition que la délégation de la LPC ( recte : du CPC) en faveur des cantons serait sans effet sur l'allocation des dépens dans le cas où la LDIP serait applicable (cf. pp. 9 et 10 de l’acte de recours). Il en est de même lorsque le recourant, après avoir exposé que le droit suisse du bail s'appliquerait – à titre dispositif – conformément à la LDIP (art. 112, 113, 117 al. 2 let. b et 119 al. 1 LDIP) lorsque le bailleur et/ou le locataire ne sont pas domiciliés en Suisse, soutient que la teneur du CPC (art. 99 CPC par renvoi de l'art. 11b LDIP) aurait une portée internationale lorsque l'affaire à juger revêtirait un caractère international et que, compte tenu de la compétence exclusive pour légiférer de la Confédération en matière internationale (art. 122 al. 1 Cst.), les cantons ne seraient pas autorisés à déroger au droit international privé dans les situations internationales. En effet, le recourant admet l'application du droit suisse en s'appuyant en particulier, s'agissant des sûretés en garantie des dépens qu’il réclame, sur l'art. 11b LDIP qui renvoie pourtant à cet égard à l'art. 99 CPC. Par ailleurs, les développements du recourant ne suffisent pas à remettre en cause ceux de la présidente en lien avec cette disposition, ces développements étant convaincants et pouvant être confirmés.</w:t>
      </w:r>
    </w:p>
    <w:p>
      <w:r>
        <w:rPr>
          <w:b/>
        </w:rPr>
        <w:t>E. 4.4</w:t>
      </w:r>
    </w:p>
    <w:p>
      <w:r>
        <w:t>Pour le surplus, en tant que le recourant se réfère à la position sociale du preneur de bail (cf. p. 11 ad ch. 2.6.3 de l’acte de recours), qui aurait méticuleusement fait en sorte d'échapper à la constitution d'un for de la poursuite en Suisse, ces arguments – qui ne trouvent du reste aucune assise dans le dossier dès lors qu’il en ressort que les locataires étaient déjà domiciliés en Thaïlande lors de la conclusion du bail et qui sont donc irrecevables (art. 326 CPC) – excèdent de toute manière le cadre du litige. Il en est de même lorsque le recourant reproche à la présidente d'avoir refusé d'ordonner la production de la liste des avoirs de l'intimé en Suisse, l'empêchant ainsi de constituer un for de la poursuite en Suisse sur la base de leur séquestre, voire lorsqu'il se prévaut de difficultés de recouvrement à venir en Thaïlande. 5. En définitive, le recours, manifestement infondé, doit être rejeté et la décision entreprise confirmée. Vu l'issue du recours, les frais judiciaires de deuxième instance, arrêtés à 500 fr. (art. 69 al. 1 et 70 al. 3 TFJC [Tarif des frais judiciaires civils du 28 septembre 2010 ; BLV 270.11.5]), seront mis à la charge du recourant (art. 106 al. 1 CPC). Les intimés n’ayant pas été invités à se déterminer sur le recours, il n’y a pas matière à l’allocation de dépens. Par ces motifs, la Chambre des recours civile du Tribunal cantonal, en application de l’art. 322 al. 1 CPC, prononce : I. Le recours est rejeté dans la mesure où il est recevable. II. La décision est confirmée. III. Les frais judiciaires de deuxième instance, arrêtés à 500 fr. (cinq cents francs), sont mis à la charge du recourant S.________. IV. L’arrêt est exécutoire. Le président :               Le greffier : Du L'arrêt qui précède, dont la rédaction a été approuvée à huis clos, est notifié à : ‑ Me Antoine Bagi (pour S.________), ‑ Me Guy Bernard Dutoit (pour A.C.________ et B.C.________).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Le greffier :</w:t>
      </w:r>
    </w:p>
    <w:p>
      <w:r>
        <w:rPr>
          <w:b/>
        </w:rPr>
        <w:t>E. 7</w:t>
      </w:r>
    </w:p>
    <w:p>
      <w:r>
        <w:t>de l’acte de recours). L'ATF 139 III 182 consid. 2.6 rappelle en effet à cet égard que l'allocation de dépens ne peut pas être déduite d'un droit de rang constitutionnel (cf. supra consid. 3.1). Au demeurant, la pleine indemnité prévue à l'al. 2 de cette disposition n'est due qu'en cas d'expropriation ou de restriction de la propriété qui équivaut à une expropriation, ce qui n'est pas l'objet de la présente procédure portant sur les sûretés en garantie des dépens. Pour les mêmes motifs, il ne saurait être tenu compte du renvoi à l'art. 1 du premier protocole additionnel à la CEDH (Convention du 4 novembre 1950 de sauvegarde des droits de l'homme et des libertés fondamentales ; RS 0.101) , dont le recourant soutient qu'il protègerait non seulement les droits réels mais aussi les créances, dont il prétend pourtant que la Suisse l'aurait signé sans le ratifier et dont il fait valoir que l'application ne serait pas heurtée par l'art. 26 Cst. (cf. p. 8, 2 e paragraphe de l’acte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