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400 vom 6. Mai 2021</w:t>
      </w:r>
    </w:p>
    <w:p>
      <w:r>
        <w:t>VD Tribunal cantonal, 2021-05-06, FR</w:t>
      </w:r>
    </w:p>
    <w:p>
      <w:r>
        <w:rPr>
          <w:b/>
        </w:rPr>
        <w:t xml:space="preserve">Quelle: </w:t>
      </w:r>
      <w:r>
        <w:t>https://mcp.opencaselaw.ch/entscheid/vd_findinfo_HC___2021___400</w:t>
      </w:r>
    </w:p>
    <w:p>
      <w:r>
        <w:t>FR: VD_FINDINFO HC / 2021 / 400 du 6 mai 2021</w:t>
      </w:r>
    </w:p>
    <w:p>
      <w:r>
        <w:t>IT: VD_FINDINFO HC / 2021 / 400 del 6 maggio 2021</w:t>
      </w:r>
    </w:p>
    <w:p>
      <w:pPr>
        <w:pStyle w:val="Heading2"/>
      </w:pPr>
      <w:r>
        <w:t>Regeste</w:t>
      </w:r>
    </w:p>
    <w:p>
      <w:r>
        <w:t>AVANCE DE FRAIS | 29 al. 2 Cst., 103 CPC (CH), 97 CPC (CH), 98 CPC (CH)</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Bâle 2019, 2 e éd. [ci-après : CR-CPC], n. 11 ad art. 103 CPC), le délai de recours est de dix jours (art. 321 al. 2 CPC). Le recours, écrit et motivé, doit être introduit auprès de l'instance de recours, soit la Chambre des recours civile (art. 73 LOJV [loi d'organisation judiciaire du 12 décembre 1979 ; BLV 173.01]).</w:t>
      </w:r>
    </w:p>
    <w:p>
      <w:r>
        <w:rPr>
          <w:b/>
        </w:rPr>
        <w:t>E. 1.2</w:t>
      </w:r>
    </w:p>
    <w:p>
      <w:r>
        <w:t>En l'espèce, le recours est dirigé contre une décision fixant l'avance de frais judiciaires à la suite du dépôt d’une demande en divorce. Interjeté en temps utile par une partie qui a un intérêt digne de protection (art. 59 al. 2 let. a CPC), le recours, écrit et motivé (art. 321 al. 1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3.1</w:t>
      </w:r>
    </w:p>
    <w:p>
      <w:r>
        <w:t>Le recourant reproche au premier juge de ne pas l’avoir informé sur le montant probable des frais et sur l'assistance judiciaire comme l’exigerait l’art. 97 CPC, ainsi que de ne pas avoir motivé la décision en cause, ce qui constituerait selon lui une violation de son droit d'être entendu.</w:t>
      </w:r>
    </w:p>
    <w:p>
      <w:r>
        <w:rPr>
          <w:b/>
        </w:rPr>
        <w:t>E. 3.2.1</w:t>
      </w:r>
    </w:p>
    <w:p>
      <w:r>
        <w:t>L’art. 97 CPC prévoit que le tribunal informe la partie qui n’est pas assistée d’un avocat sur le montant pro­bable des frais et sur l’assistance judiciaire. S’agissant du moment où l’information sur les frais doit être donnée, la doctrine considère que, s’agissant d’un demandeur au fond, elle le sera au plus tôt simultanément à l’invitation à verser l’avance des frais (CREC 10 mars 2014/89 consid. 3/b/bb et les références citées).</w:t>
      </w:r>
    </w:p>
    <w:p>
      <w:r>
        <w:rPr>
          <w:b/>
        </w:rPr>
        <w:t>E. 3.2.2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op. cit.,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3 e éd., 2016, n. 10 ad art. 98 CPC). Pour déterminer le montant des frais judiciaires présumés, il y a lieu de se référer au tarif des frais prévu par le droit cantonal (art. 96 CPC). En droit vaudois, l'art. 9 al. 1 TFJC (tarif des frais judiciaires civils du 28 septembre 2010 ; BLV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al. 1 TFJC, seuls des motifs d'équité justifient la renonciation à exiger tout ou partie de l'avance de frais.</w:t>
      </w:r>
    </w:p>
    <w:p>
      <w:r>
        <w:rPr>
          <w:b/>
        </w:rPr>
        <w:t>E. 3.2.3</w:t>
      </w:r>
    </w:p>
    <w:p>
      <w:r>
        <w:t>Le droit d'être entendu est une garantie constitutionnelle (art. 29 al. 2 Cst. [ Constitution fédérale de la Confédération suisse du 18 avril 1999 ; RS 101 ])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3.2.4</w:t>
      </w:r>
    </w:p>
    <w:p>
      <w:r>
        <w:t>Le dépôt d'une requête d'assistance judiciaire, qui peut être introduite jusqu'à l'échéance du délai ou du délai supplémentaire disponible pour le versement de l'avance de frais, entraîne une sorte d'effet suspensif implicite du délai imparti pour payer l'avance de frais. Le juge ne peut ainsi exiger du recourant une avance de frais aussi longtemps que sa requête d'assistance judiciaire n'a pas été rejetée (ATF 138 III 163 consid. 4.2 ; TF 4A_541/2012 du 18 janvier 2013 consid. 7, SJ 2013 I 499; TF 4D_49/2019 du 14 novembre 2019 consid. 3.2).</w:t>
      </w:r>
    </w:p>
    <w:p>
      <w:r>
        <w:rPr>
          <w:b/>
        </w:rPr>
        <w:t>E. 3.3</w:t>
      </w:r>
    </w:p>
    <w:p>
      <w:r>
        <w:t>En l’espèce, le recourant a été dûment informé par le juge de la possibilité, voire de l'opportunité, de demander l'assistance judiciaire en cas de ressources insuffisantes, les indications nécessaires pour compléter le formulaire permettant d'obtenir l'assistance judicaire lui ayant même été transmises. Au lieu de recourir sans motif valable, le recourant aurait parfaitement pu déposer une requête d'assistance judiciaire rendant, en cas d'octroi, la demande d'avance de frais sans objet. Quant au montant probable des frais judiciaires, le juge n’avait pas à informer le demandeur de son montant avant l’invitation à verser l’avance des frais. En ce qui concerne le reproche d’une absence de motivation de la décision, on relève que celle-ci se réfère à la cause, soit un divorce sur demande unilatérale, et que l'art. 54 al. 1 TFJC, règlement auquel l'art. 96 CPC renvoie, prévoit un émolument forfaitaire de décision de 3'000 fr. pour les demandes unilatérales en divorce. Le montant de l'avance demandée étant directement déterminé par la nature du procès, on ne discerne dès lors pas quelle motivation complémentaire aurait été omise au point de violer le droit d'être entendu du recourant. Les griefs du recourant sont ainsi sans fondement.</w:t>
      </w:r>
    </w:p>
    <w:p>
      <w:r>
        <w:rPr>
          <w:b/>
        </w:rPr>
        <w:t>E. 4</w:t>
      </w:r>
    </w:p>
    <w:p>
      <w:r>
        <w:t>Au vu de ce qui précède, le recours doit être rejeté et la décision attaquée confirmée. Il ne sera pas perçu de frais judiciaires de deuxième instance (art. 11 TFJC). La requête d’assistance judiciaire est sans objet, l’arrêt étant rendu sans frais. Par ces motifs, la Chambre des recours civile du Tribunal cantonal, en application de l'art. 322 al. 1 CPC, prononce : I. Le recours est rejeté. II. La décision est confirmée. III. La requête d’effet suspensif est sans objet. IV. La requête d’assistance judiciaire est sans objet. V. L’arrêt, rendu sans frais, est exécutoire. Le président :               La greffière : Du L'arrêt qui précède est notifié en expédition complète, par l'envoi de photocopies, à : ‑ M.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