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336 vom 31. Mai 2021</w:t>
      </w:r>
    </w:p>
    <w:p>
      <w:r>
        <w:t>VD Tribunal cantonal, 2021-05-31, FR</w:t>
      </w:r>
    </w:p>
    <w:p>
      <w:r>
        <w:rPr>
          <w:b/>
        </w:rPr>
        <w:t xml:space="preserve">Quelle: </w:t>
      </w:r>
      <w:r>
        <w:t>https://mcp.opencaselaw.ch/entscheid/vd_findinfo_HC___2021___336</w:t>
      </w:r>
    </w:p>
    <w:p>
      <w:r>
        <w:t>FR: VD_FINDINFO HC / 2021 / 336 du 31 mai 2021</w:t>
      </w:r>
    </w:p>
    <w:p>
      <w:r>
        <w:t>IT: VD_FINDINFO HC / 2021 / 336 del 31 maggio 2021</w:t>
      </w:r>
    </w:p>
    <w:p>
      <w:pPr>
        <w:pStyle w:val="Heading2"/>
      </w:pPr>
      <w:r>
        <w:t>Regeste</w:t>
      </w:r>
    </w:p>
    <w:p>
      <w:r>
        <w:t>MODIFICATION DES CIRCONSTANCES, DIVORCE, REJET DE LA DEMANDE, OBLIGATION D'ENTRETIEN, REVENU D'UNE ACTIVITÉ LUCRATIVE INDÉPENDANTE | 129 al. 1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Commentaire romand, Code de procédure civile,</w:t>
      </w:r>
    </w:p>
    <w:p>
      <w:r>
        <w:rPr>
          <w:b/>
        </w:rPr>
        <w:t>E. 1.2</w:t>
      </w:r>
    </w:p>
    <w:p>
      <w:r>
        <w:t>En l’espèce, formé en temps utile par une partie qui a un intérêt digne de protection (art. 59 al. 2 let. a CPC) et portant sur des conclusions patrimoniales qui, capitalisées selon l’art. 92 al. 2 CPC, sont supérieures à 10'000 fr., l’appel est recevable.</w:t>
      </w:r>
    </w:p>
    <w:p>
      <w:r>
        <w:rPr>
          <w:b/>
        </w:rPr>
        <w:t>E. 2</w:t>
      </w:r>
    </w:p>
    <w:p>
      <w:r>
        <w:t>e éd., Bâle 2019 [ci-après : CR-CPC], n. 12 ad art. 308 CPC et les réf. citées, notamment TF 5D_106/2007 du 14 novembre 2007 consid. 1.2). L'appel, écrit et motivé, doit être introduit dans les trente jours à compter de la notification de la décision motivée (art. 311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4D_72/2017 du 19 mars 2018 consid. 2 ; TF 4A_238/2015 du 22 septembre 2015 consid. 2.2).</w:t>
      </w:r>
    </w:p>
    <w:p>
      <w:r>
        <w:rPr>
          <w:b/>
        </w:rPr>
        <w:t>E. 2.2</w:t>
      </w:r>
    </w:p>
    <w:p>
      <w:r>
        <w:t>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in Revue de procédure civile suisse [RSPC] 2015 p. 339 ; TF 5A_445/2014 du 28 août 2014 consid. 2.1 ; TF 5A_695/2012 du 20 mars 2013 consid. 4.2.1 ; TF 4A_334/2012 du 16 octobre 2012 consid. 3.1, SJ 2013 I 311).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5A_621/2012 du 20 mars 2013 consid. 5.4 ; TF 4A_305/2012 du 6 février 2013 consid. 3.3, in RSPC 2013 p. 254, cités in Colombini, Condensé de la jurisprudence fédérale et vaudoise relative à l'appel et au recours en matière civile, in JdT 2013 III 131, spéc. p. 150, n. 40).</w:t>
      </w:r>
    </w:p>
    <w:p>
      <w:r>
        <w:rPr>
          <w:b/>
        </w:rPr>
        <w:t>E. 2.3.2</w:t>
      </w:r>
    </w:p>
    <w:p>
      <w:r>
        <w:t>En l’occurrence, l’appelant a produit un bordereau de huit pièces. La copie du jugement attaqué (pièce 1) est une pièce de forme et elle est donc recevable. Quant à l’ordonnance de preuves du 4 octobre 2019 (pièce 2), les courriers de l’appelant des 25 octobre 2019 (pièce 3) et 20 janvier 2020 (pièce 4), le courriel de l’Office d’impôt des districts du [...] et de la [...] (pièce 5) et le jugement de divorce du 23 février 2017 (pièce 8), ils sont recevables, mais sans portée, dans la mesure où ils figuraient déjà au dossier de première instance. S’agissant des décisions de taxation 2017 (pièce 6) et 2018 (pièce 7), ces pièces, postérieures à l’audience de jugement, sont recevables dès lors qu’elles ont été produites avec l’appel, soit sans retard, et il en a été tenu com pte dans la mesure utile.</w:t>
      </w:r>
    </w:p>
    <w:p>
      <w:r>
        <w:rPr>
          <w:b/>
        </w:rPr>
        <w:t>E. 3.1</w:t>
      </w:r>
    </w:p>
    <w:p>
      <w:r>
        <w:t>L’appelant critique l’appréciation du président selon laquelle il aurait échoué à prouver que sa situation financière se serait péjorée de manière importante et durable. L’appelant reproche au premier juge d’avoir fait abstraction des résultats du bilan 2018. Il soutient que les résultats de l’année 2018 sont déterminants, à tout le moins jusqu’au mois d’août 2018, date du dépôt de sa demande en modification du jugement de divorce. Il relève également qu’il avait produit en première instance sa déclaration d’impôt 2018, de sorte que c’est à tort que les premiers juges ont nié la valeur probante de cette pièce. Il allègue que les résultats du bilan 2018, par 18'876 fr., correspondent exactement aux revenus retenus par l’Office d’impôt (cf. décision de taxation 2018). L’appelant soutient également que c’est à tort que le premier juge a considéré qu’il convenait de se fonder sur les six dernières années, soit de 2012 à 2017, pour évaluer les revenus issus de son activité indépendante. Selon l’appelant, il conviendrait de prendre en compte le bénéfice net moyen du compte d’exploitation des quatre dernières années, soit de 2015 à 2018. Il soutient qu’on ne saurait tenir compte des bénéfices antérieurs à l’année 2015 pour déterminer si ses revenus se sont effectivement modifiés. Selon l’appelant, la moyenne de ses revenus actuels s’élève à 3'753 fr. 70 ([67'638 + 13'194 + 80'470 + 18'876] / 4 / 12), de sorte qu’après paiement de ses charges, telles qu’arrêtées dans le jugement de divorce, il présenterait un déficit de 838 fr. 80 (sic) (3'753.70 – 3'837.50). Il a précisé en outre que ses revenus sont en diminution constante, dans la mesure où le bénéfice de l’année 2017, par 80'470 fr., se justifierait par le fait que les trois quarts des factures de 2016 n’auraient pas pu être comptabilisées en raison du vol de son matériel informatique. Il soutient dès lors que les bénéfices réels de sa société s’élèveraient à 68'093 fr. en 2014, 67'638 fr. en 2015, 60'352 fr. en 2016, 20'117 fr. en 2017 et 18'876 fr. en 2018. Pour sa part, l’intimée soutient qu’il n’y a pas lieu de prendre en compte les résultats du bilan 2018, dans la mesure où ces résultats sont significativement plus bas que les autres années. Elle précise encore que le résultat de l’année 2016, soit de 13'194 fr., est certes faible, mais qu’il ressort des allégués de l’appelant que ce serait en raison du fait qu’une partie des facturations et encaissements auraient été reçus en 2017. L’intimée expose encore que, à supposer qu’une partie des travaux effectués en 2016 n’aurait été encaissée qu’en 2017, les revenus moyen des années 2016 et 2017 représenteraient 46'832 francs. Ils étaient de 88'092 fr. en 2012, puis de 48'812 fr. en 2013, puis sont remontés à 68'093 fr. en 2014 et à 67'638 fr. en 2015. Selon l’intimée, les revenus de l’appelant sont ainsi très fluctuants, ce qui justifierait une prise en considération des années 2012 à 2017. Elle soutient que les revenus mensuels de l’appelant se montent actuellement à 5'087 fr. et que, même si l’on venait à prendre en considération les résultats de l’année 2018, le revenu mensuel de l’appelant serait de 4'584 fr. 40. L’intimée relève en outre que le montant des charges mensuelles de l’appelant aurait diminué d’environ 800 fr. depuis le jugement de divorce.</w:t>
      </w:r>
    </w:p>
    <w:p>
      <w:r>
        <w:rPr>
          <w:b/>
        </w:rPr>
        <w:t>E. 3.2.1</w:t>
      </w:r>
    </w:p>
    <w:p>
      <w:r>
        <w:t>La modification ou la suppression de la contribution d'entretien due à l'ex-conjoint,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138 III 289 consid. 11.1.1 ; TF 5A_760/2016 du 5 septembre 2017 consid. 5.1 ; TF 5A_762/2015 du 8 avril 2016 consid. 4.1). L’application de cette disposition suppose donc un changement notable, durable et imprévisible de la situation financière – globale – de l’une des parties au moins (TF 5A_93/2011 du 13 septembre 2011 consid. 6.1 ; TF 5A_241/2010 du 9 novembre 2010 consid. 3.2, FamPra.ch 2011 p. 193). Contrairement au cas de révision du jugement, la procédure de modification ne peut se fonder que sur des vrais nova , à savoir des faits survenus ou des moyens de preuve disponibles uniquement après la date à laquelle de nouveaux moyens d’attaque et de défense ont pu être invoqués pour la dernière fois dans la procédure antérieure, qui s’est achevée par un jugement entré en force. Sont également considérés par la jurisprudence comme de vrais nova les faits qui existaient déjà lors de la procédure antérieure et qui étaient connus de la partie qui les invoque désormais, mais que celle-ci n’avait pas pu faire valoir faute de pouvoir en apporter la preuve (ATF 143 III 42 consid. 5.2 ; TF 5A_436/2020 du 5 février 2021 consid. 4.2 ; TF 5A_18/2016 du 24 novembre 2016 consid. 2.5). Le caractère notable de la modification se détermine in concreto , en fonction de chaque cas particulier, en comparant les situations avant et après le changement de circonstances (cf. sous l'ancien droit : ATF 118 II 229 consid. 3a ; TF 5A_917/2015 du 4 mars 2016 consid. 3). Des comparaisons en pourcentages des revenus peuvent représenter un indice utile, mais ne dispensent pas le juge d'une analyse concrète du cas d'espèce (TF 5A_93/2011 du 13 septembre 2011 consid. 6.1 ; ATF 118 II 229 consid. 3a).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Il importe par ailleurs de prendre en compte tous les facteurs susceptibles de provoquer une modification durable, à savoir non seulement la diminution de revenu mais également l'augmentation de charges, ces facteurs devant être appréciés globalement (CACI 17 novembre 2017/527 consid. 3.1.2).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consid. 6.1). S'agissant du caractère « imprévisible »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 TF 5A_93/2011 du 13 septembre 2011 consid. 6.1).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141 III 376 consid. 3.3.1 ; ATF 131 III 189 consid. 2.7.4 ; TF 5A_964/2018 du 26 juin 2019 consid. 3.2.1 ; TF 5A_760/2016 du 5 septembre 2017 consid. 5.1 ; TF 5A_677/2016 du 16 février 2017 consid. 2.1.1 ; TF 5A_762/2015 du 8 avril 2016 consid. 4.1 ; TF 5A_501/2014 du 15 décembre 2014 consid. 2.3.1, FamPra.ch 2015 p. 451).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 TF 5A_760/2016 du 5 septembre 2017 consid. 5.1). A titre d’exception,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 Dans tous les cas, les conditions de la modification doivent être remplies au moment du jugement (TF 5A_874/2019 du 22 juin 2020 consid. 3.2).</w:t>
      </w:r>
    </w:p>
    <w:p>
      <w:r>
        <w:rPr>
          <w:b/>
        </w:rPr>
        <w:t>E. 3.2.2</w:t>
      </w:r>
    </w:p>
    <w:p>
      <w:r>
        <w:t>Une fois la condition du fait nouveau remplie, le juge doit alors fixer la nouvelle contribution d'entretien, sur la base des critères de l'art. 125 CC, en faisant usage de son pouvoir d'appréciation (art. 4 CC ; ATF 127 III 136 consid. 3a ; TF 5A_241/2010 du 9 novembre 2010 consid. 4 ; TF 5C.112/2005 du 4 août 2005 consid. 1, in FamPra.ch 2006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291 consid. 11.1.1 ; TF 5A_762/2016 du 8 avril 2016 consid. 4.2 ; TF 5A_515/2015 du 8 mars 2016 consid. 3). A cette occasion,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Il en va de même des charges qui avaient été écartées (Juge délégué CACI 1 er septembre 2020/369 consid. 3.2.1). La survenance de faits nouveaux importants et durables n'entraîne toutefois pas automatiquement une modification du montant de la contribution d'entretien ; celle-ci ne se justifie que lorsque la différence entre le montant de la contribution d'entretien nouvellement calculée et celle initialement fixée est d'une ampleur suffisante (TF 5A_515/2015 du 8 mars 2016 consid. 3 ; TF 5A_33/2015 du 28 avril 2015 consid. 4.1).</w:t>
      </w:r>
    </w:p>
    <w:p>
      <w:r>
        <w:rPr>
          <w:b/>
        </w:rPr>
        <w:t>E. 3.2.3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Plus les fluctuations de revenus sont importantes et les données fournies par l'intéressé sont incertaines, plus la période de comparaison doit être longue (ATF 143 III 617 consid. 5.1, JdT 2020 II 190 ; TF 5A_20/2020 du 28 août 2020 consid. 3.3 ; TF 676/2019 du 12 mars 2020 consid. 3.2). Dans certaines circonstances, il peut être fait abstraction des bilans présentant des situations comptables exceptionnelles, à savoir des bilans attestant de résultats particulièrement bons ou spécialement mauvais. Par ailleurs, si les revenus diminuent ou augmentent de manière constante, le gain de l'année précédente est considéré comme le revenu décisif (ATF 143 III 617 consid. 5.1, JdT 2020 II 190 ; TF 5A_20/2020 du 28 août 2020 consid. 3.3 ; TF 5A_676/2019 du 12 mars 2020 consid. 3.2 ; TF 5A_24/2018 du 21 septembre 2018 consid. 4.1 ; TF 5A_874/2014 du 8 mai 2015 consid. 5.2.1, FamPra.ch. 2015 p. 760), lorsque le juge peut retenir qu'il s'agit là d'une baisse ou augmentation de revenus continue et irrémédiable, qui l'empêche de se fonder sur une moyenne (TF 5A_564/2014 du 1 er octobre 2014 consid. 3.2).</w:t>
      </w:r>
    </w:p>
    <w:p>
      <w:r>
        <w:rPr>
          <w:b/>
        </w:rPr>
        <w:t>E. 3.3</w:t>
      </w:r>
    </w:p>
    <w:p>
      <w:r>
        <w:t>Le premier juge a constaté que, lors du jugement de divorce du 23 février 2017, les revenus de l’appelant s’élevaient à 5'694 fr. par mois, compte tenu des bilans de la société [...] pour les années 2012 à 2014, étant précisé que les comptes de résultats et bilans de la société [...] pour les années 2015 et 2016 n’avaient pas été produits. S’agissant de la situation actuelle de l’appelant, le premier juge a tout d’abord relevé qu’il ignorait quel motif, à part le prétendu cambriolage survenu en juillet 2016, aurait empêché l’appelant d’établir sa comptabilité et de remplir sa déclaration fiscale, en particulier pour l’année 2015. Il a ensuite considéré que, compte tenu des importantes fluctuations de revenus et du fait que les données fournies par l’appelant étaient incertaines, il se justifiait de prendre en considération les bénéfices réalisés les six dernières années, soit de 2012 à 2017. Il a également relevé qu’il convenait de faire abstraction des résultats de l’année 2018, établis après l’ouverture d’action et dont la valeur probante paraissait limitée. Le magistrat a ainsi retenu que les revenus mensuels de l’appelant s’élevaient à 5'087 fr. ([88'092 + 48'812 + 68'093 + 67'638 + 13'194 + 80'470] / 6 / 12). Compte tenu de ses charges mensuelles, par 2'866 fr. 15, le disponible de l’intéressé était d’environ 2'200 francs. Partant, le premier juge a considéré que la contribution d’entretien due en faveur de l’intimée, par 1'856 fr. 50, n’entamait pas le minimum vital de l’appelant.</w:t>
      </w:r>
    </w:p>
    <w:p>
      <w:r>
        <w:rPr>
          <w:b/>
        </w:rPr>
        <w:t>E. 3.4.1</w:t>
      </w:r>
    </w:p>
    <w:p>
      <w:r>
        <w:t>L’appelant soutient tout d’abord que les résultats du bilan 2018 doivent être pris en compte dans l’examen de ses revenus. En l’espèce, l’appelant a produit en appel la décision de taxation 2018, laquelle permet d’attester que le bénéfice de la société [...] était de 18'876 francs. Il ressort de la jurisprudence précitée que le moment déterminant pour apprécier si des circonstances nouvelles se sont produites est la date du dépôt de la demande en modification du jugement de divorce, soit en l’espèce le 18 août 2018. Il s’ensuit que, dans l’établissement de la situation financière de l’appelant, il convient de prendre en compte le bénéfice de sa société jusqu’au mois d’août 2018.</w:t>
      </w:r>
    </w:p>
    <w:p>
      <w:r>
        <w:rPr>
          <w:b/>
        </w:rPr>
        <w:t>E. 3.4.2</w:t>
      </w:r>
    </w:p>
    <w:p>
      <w:r>
        <w:t>L’appelant invoque ensuite une diminution constante de ses revenus depuis 2015. A cet égard, il se contente d’alléguer qu’il a fait l’objet d’un vol de ses données informatiques le 1 er juillet 2016 et que, pour cette raison, les trois quarts de ses factures de 2016 n’auraient pas pu être comptabilisées en 2016, mais seulement en 2017. On relèvera tout d’abord l’attitude contradictoire de l’appelant, qui a indiqué dans sa demande motivée du 27 février 2019 que ses revenus s’élevaient à 13'194 fr. en 2016 et à 30'469 fr. en 2017 – alors même que sa déclaration d’impôt 2017 du 29 décembre 2018 fait état de revenus s’élevant à 80'470 francs –, avant de soutenir, en appel, que ses revenus s’élèveraient en réalité à 60'352 fr. en 2016 et 20'117 fr. en 2017. Quoi qu’il en soit, il appartient à l’appelant de démontrer que certaines factures de 2016 ont été comptabilisées en 2017. A cet égard, l’appelant a uniquement produit les « factures faites en 2016 », à savoir 129 pages de factures, sans indiquer et démontrer précisément quelles factures n’auraient été comptabilisées qu’en 2017. Ce faisant, il n’a pas établi que ses revenus de 2017 incluraient une partie du bénéfice de 2016. Faute de preuve en ce sens, il y a lieu de confirmer l’appréciation du premier juge, selon laquelle les revenus de l’appelant étaient de 13'194 fr. en 2016 et de 80'470 fr. en 2017. Il s’ensuit que les revenus de l’appelant ne sont pas en diminution constante depuis 2015.</w:t>
      </w:r>
    </w:p>
    <w:p>
      <w:r>
        <w:rPr>
          <w:b/>
        </w:rPr>
        <w:t>E. 3.4.3</w:t>
      </w:r>
    </w:p>
    <w:p>
      <w:r>
        <w:t>L’appelant soutient encore qu’il convenait de prendre en compte la moyenne des bénéfices de 2015 à 2018 pour établir ses revenus. En l’occurrence, il ressort des bilans et décisions de taxation produits par l’appelant que les bénéfices nets de la société [...] sont particulièrement fluctuants. Ils s’élevaient à 147'965 fr. en 2011, à 88'092 fr. en 2012, à 48'812 fr. en 2013, à 68'093 fr. en 2014, à 67'638 fr. en 2015 (décision de taxation : 86'478 fr.), à 13'194 fr. en 2016, à 80'470 fr. en 2017 et à 18'876 fr. en 2018. Si la doctrine préconise en effet de prendre en considération le bénéfice net moyen du compte d'exploitation des trois ou quatre dernières années, cette méthode se révèle en l’espèce inadéquate. En effet, cela conduirait à se fonder exclusivement sur les bilans des années 2015 à août 2018. Or, le jugement de divorce a été rendu le 23 février 2017. A cette date, l’appelant savait pertinemment que les résultats des années 2015 et surtout 2016 étaient moindres par rapport aux années précédentes. Il n’a pourtant pas fait appel de ce jugement. L’appelant fait notamment valoir à cet égard qu’il ne disposait pas des pièces nécessaires pour établir les bilans 2015 et 2016 en raison du prétendu vol survenu en juillet 2016. Il est vrai que la procédure de modification peut se fonder sur des faits qui existaient déjà lors de la procédure antérieure et qui étaient connus de la partie qui les invoque, mais qui n’avaient pas pu être allégués faute de preuve (cf. ATF 143 III 42 consid. 5.2). On ne discerne toutefois pas d’incidence du soi-disant vol du 1 er juillet 2016 des données informatiques de la société [...] sur la possibilité pour l’appelant d’établir les bilans 2015 et 2016. On précisera tout d’abord que ces bilans ne sont pas établis par une fiduciaire, mais personnellement par l’appelant. Ensuite, l’intéressé allègue avoir fait « un travail gargantuesque pour établir ces bilans ». On constate que l’appelant était cependant en mesure de déposer sa déclaration fiscale 2015 le 20 avril 2017, soit moins de deux mois après le jugement de divorce, de sorte qu’il avait non seulement récupéré les données nécessaires, mais également établi le bilan 2015, à tout le moins au début de l’année 2017. En outre, on constate que la déclaration d’impôt 2017 a été déposée le 28 décembre 2018 et que celle de 2014, selon les dires de l’appelant, aurait été déposée le 28 octobre 2015. L’appelant n’allègue pourtant pas de difficultés qui l’auraient amené à les déposer si tardivement. Il n’est ainsi pas crédible lorsqu’il soutient que cela serait en raison d’un vol que les bilans et déclarations d’impôt 2015 et 2016 n’ont pas pu être produits à temps. Il appartenait à l’appelant de s’organiser et redoubler d’efforts, compte tenu de l’incidence non négligeable desdits bilans, pour les établir et les produire avant la reddition du jugement de divorce, voire, s’agissant du bilan 2016, dans le cadre d’un appel contre ce jugement. L’appelant s’est ainsi accommodé du fait que ses revenus avaient été arrêtés à 5'694 fr. par mois. La procédure en modification de jugement de divorce n’a pour but de corriger le jugement de divorce, de sorte que l’appelant ne saurait invoquer les résultats des années 2015 et 2016 pour démontrer une diminution de ses revenus. Quant aux résultats des années 2017 et 2018, si certes ces éléments sont postérieurs au jugement de divorce et constituent donc des vrais nova , on constate toutefois que le bénéfice de l’année 2017 est nettement supérieur à ceux de 2013 à 2016, ce qui indique – contrairement aux dires de l’appelant – une augmentation de ses revenus. Quant au bénéfice de l’année 2018, celui-ci est considérablement plus bas que le revenu moyen arrêté dans le jugement de divorce. Il sied cependant de rappeler que le moment déterminant pour apprécier les circonstances nouvelles est la date du dépôt de la demande, soit en l’espèce le 18 août 2018. A cette date, on ne saurait considérer que les revenus de l’appelant ont durablement baissé, compte tenu du fait que cette baisse n’est établie que pour l’année 2018 et que les bénéfices de la société [...] sont particulièrement fluctuants d’une année à l’autre. Il s’ensuit qu’à ce stade, la demande en modification du jugement de divorce est prématurée. On ignore en effet ce qu’il en est de la situation financière de l’appelant pour les années 2019 et suivantes, soit de son évolution prévisible, et donc du caractère durable de la baisse de ses revenus. Le grief est rejeté.</w:t>
      </w:r>
    </w:p>
    <w:p>
      <w:r>
        <w:rPr>
          <w:b/>
        </w:rPr>
        <w:t>E. 4.1</w:t>
      </w:r>
    </w:p>
    <w:p>
      <w:r>
        <w:t>Dans un deuxième grief, l’appelant relève que, lors du jugement de divorce, l’intimée réalisait un revenu mensuel net de 1'840 fr. 15. Dans le cadre de la procédure en modification du jugement de divorce, le premier juge a constaté que le revenu mensuel net de l’intimée s’élevait à 2'886 fr. 70. Il soutient que c’est à tort que le premier juge n’en a pas tenu compte dans l’évaluation de la situation financière des parties. Selon l’appelant, cette évolution du revenu de l’intimée est considérable et il conviendrait d’en tenir compte dans la procédure d’appel. Il fait valoir que l’intimée présenterait un manco de 568 fr. 15.</w:t>
      </w:r>
    </w:p>
    <w:p>
      <w:r>
        <w:rPr>
          <w:b/>
        </w:rPr>
        <w:t>E. 4.2</w:t>
      </w:r>
    </w:p>
    <w:p>
      <w:r>
        <w:t>En l’espèce, on constate effectivement que les revenus de l’intimée ont augmenté depuis le jugement de divorce. Il se pose ainsi la question de savoir si l’appelant peut se fonder sur l’augmentation significative des revenus de l’intimée pour justifier, en appel, d’une modification du montant de la contribution d’entretien. Cette question peut rester ouverte, dès lors qu’on ignore si, lors du dépôt de la demande en modification du jugement de divorce, les revenus mensuels de l’intimée s’élevaient déjà à 2'886 fr. 70 ou si cette modification est intervenue plus tard. On rappellera que le moment déterminant pour apprécier si des circonstances nouvelles se sont produites est la date du dépôt de la demande de modification du jugement de divorce (cf. supra consid. 3.2.1). En l’occurrence, l'intimée a uniquement produit sa fiche de salaire du mois de juillet 2019. L’appelant s’est contenté d’admettre ce montant et n’a pas requis la production des fiches de salaire de l’intimée depuis le mois d’août 2018. Il s’ensuit que l’appelant n’a pas démontré qu’au moment du dépôt de sa demande en modification du jugement de divorce, les revenus de l’intimée se seraient considérablement et durablement modifiés. Il ne se justifie ainsi pas de revoir le montant de la contribution d’entretien due en faveur de l’épouse. Le grief doit être rejeté.</w:t>
      </w:r>
    </w:p>
    <w:p>
      <w:r>
        <w:rPr>
          <w:b/>
        </w:rPr>
        <w:t>E. 5.1</w:t>
      </w:r>
    </w:p>
    <w:p>
      <w:r>
        <w:t>En définitive, l'appel doit être rejeté et le jugement confirmé.</w:t>
      </w:r>
    </w:p>
    <w:p>
      <w:r>
        <w:rPr>
          <w:b/>
        </w:rPr>
        <w:t>E. 5.2</w:t>
      </w:r>
    </w:p>
    <w:p>
      <w:r>
        <w:t>Vu le sort de l'appel, les frais judiciaires de deuxième instance, arrêtés à 1'200 fr. (art. 63 al. 2 TFJC [tarif des frais judiciaires civils du 28 septembre 2010 ; BLV 270.11.5]), seront mis à la charge de l'appelant (art. 106 al. 1 CPC). L'appelant versera en outre à l'intimée de pleins dépens de deuxième instance, évalués à 1'800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