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255 vom 12. April 2021</w:t>
      </w:r>
    </w:p>
    <w:p>
      <w:r>
        <w:t>VD Tribunal cantonal, 2021-04-12, FR</w:t>
      </w:r>
    </w:p>
    <w:p>
      <w:r>
        <w:rPr>
          <w:b/>
        </w:rPr>
        <w:t xml:space="preserve">Quelle: </w:t>
      </w:r>
      <w:r>
        <w:t>https://mcp.opencaselaw.ch/entscheid/vd_findinfo_HC___2021___255</w:t>
      </w:r>
    </w:p>
    <w:p>
      <w:r>
        <w:t>FR: VD_FINDINFO HC / 2021 / 255 du 12 avril 2021</w:t>
      </w:r>
    </w:p>
    <w:p>
      <w:r>
        <w:t>IT: VD_FINDINFO HC / 2021 / 255 del 12 aprile 2021</w:t>
      </w:r>
    </w:p>
    <w:p>
      <w:pPr>
        <w:pStyle w:val="Heading2"/>
      </w:pPr>
      <w:r>
        <w:t>Regeste</w:t>
      </w:r>
    </w:p>
    <w:p>
      <w:r>
        <w:t>ACTION EN LIBÉRATION DE DETTE, PRÊT DE CONSOMMATION, RECONNAISSANCE DE DETTE | 17 CO, 27 CO, 318 CO, 83 al. 2 LP</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interjeté en temps utile par une partie qui a un intérêt digne de protection (art. 59 al. 2 let. a CPC), dirigé contre une décision finale de première instance et portant sur des conclusions supérieures à 10’000 fr., l’appel est recevable. La réponse l’est également.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L’appelant invoque une constatation inexacte des faits. Il reproche aux premiers juges d’avoir omis de retenir une partie des déclarations faites par l’intimée à l’audience du 1 er octobre 2020, dont la teneur est la suivante : « à la base le remboursement était prévu "à meilleure fortune". Il n’y avait aucune raison que je renonce à réclamer un remboursement ». Ces déclarations sont pertinentes et doivent être prises en compte. Elles ont donc été intégrées dans l’état de fait du présent arrêt.</w:t>
      </w:r>
    </w:p>
    <w:p>
      <w:r>
        <w:rPr>
          <w:b/>
        </w:rPr>
        <w:t>E. 4</w:t>
      </w:r>
    </w:p>
    <w:p>
      <w:r>
        <w:t>L'appelant reproche à l'autorité précédente d'avoir considéré que le remboursement prévu dans les reconnaissances de dette précitées, qu’il a signées, n'était pas conditionnel et que les créances contenues dans ces reconnaissances de dette étaient exigibles.</w:t>
      </w:r>
    </w:p>
    <w:p>
      <w:r>
        <w:rPr>
          <w:b/>
        </w:rPr>
        <w:t>E. 4.1</w:t>
      </w:r>
    </w:p>
    <w:p>
      <w:r>
        <w:t>L'action en libération de dette prévue par l'art. 83 al. 2 LP (loi fédérale sur la poursuite pour dette et la faillite du 11 avril 1889 ; RS 281.1) est une action négatoire de droit matériel, qui tend à la constatation de l'inexistence ou de l'inexigibilité de la créance invoquée par le poursuivant. L'action en libération de dette se caractérise par la transposition du rôle des parties. Autrement dit, le créancier est défendeur au lieu d'être demandeur. La répartition du fardeau de la preuve est en revanche inchangée. Il incombe donc au défendeur (i.e. le poursuivant) d'établir que la créance litigieuse a pris naissance, par exemple en produisant une reconnaissance de dette. Quant au demandeur (i.e. le poursuivi), il devra établir la non existence ou le défaut d'exigibilité de la dette constatée par le titre (ATF 131 III 268 consid. 3.1 et les références citées ; TF 4A_201/2018 du 12 février 2019 consid. 3.1). Aux termes de l'art. 17 CO, la reconnaissance d'une dette est valable, même si elle n'énonce pas la cause de l'obligation. Cette disposition n'a pas d'incidence sur l'existence matérielle de l'obligation du débiteur. L'effet d'une reconnaissance de dette est celui de renverser le fardeau de la preuve. Le créancier n'a pas à prouver la cause de sa créance, ni la réalisation d'autres conditions que celles qui sont indiquées dans l'acte. Il appartient au débiteur qui conteste la dette d'établir la cause de l'obligation et de démontrer que cette cause n'est pas valable, par exemple parce que le rapport juridique à la base de la reconnaissance est inexistant, nul (art. 19 et 20 CO) invalidé ou simulé (art. 18 al. 1 CO). Le débiteur peut de manière générale se prévaloir de toutes les objections et exceptions (exécution, remise de dette, exception de l'inexécution, prescription, etc.) qui sont dirigées contre la dette reconnue (ATF 131 III 268 consid. 3.2 et les références citées). A l'instar de l'art. 8 CC (Code civil suisse du 10 décembre 1907 ; RS 210), ces règles en matière de répartition du fardeau de la preuve cessent d'être applicables dès le moment où le juge est parvenu à une conviction sur la base de l'appréciation des preuves (cf. ATF 132 III 626 consid. 3.4 ; ATF 131 III 646 consid. 2.1 ; TF 4A_439/2012 du 8 mai 2013 consid. 6.2.1 ; CACI 22 février 2021/221 consid. 3.1)</w:t>
      </w:r>
    </w:p>
    <w:p>
      <w:r>
        <w:rPr>
          <w:b/>
        </w:rPr>
        <w:t>E. 4.2</w:t>
      </w:r>
    </w:p>
    <w:p>
      <w:r>
        <w:t>Le prêt de consommation est un contrat par lequel le prêteur s'oblige à transférer la propriété d'une somme d'argent ou d'autres choses fongibles à l'emprunteur, à charge par ce dernier de lui en rendre autant de même espèce et qualité (art. 312 CO). La restitution du prêt est soumise à deux conditions :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(ATF 144 III 93 consid. 5.1.1). Aux termes de l'art. 318 CO, si le contrat ne fixe ni terme de restitution ni délai d'avertissement, et n'oblige pas l'emprunteur à rendre la chose à première réquisition, l'emprunteur a, pour la restituer, six semaines qui commencent à courir dès la première réclamation du prêteur. L'article 318 CO est de droit dispositif et ne trouve application que lorsqu'aucune date de remboursement précise ou définissable n'a été convenue (ATF 76 II 144 consid. 4, JdT 1951 I 145 ; TF 5A_214/2018 du 26 avril 2019 consid. 4.2). Dans I'ATF 76 II 144 précité, le Tribunal fédéral a estimé que la clause d'un contrat de prêt prévoyant le remboursement dès que le produit du commerce le permet exclut l'application de l'art. 318 CO. La possibilité, prévue par cette disposition, de dénoncer le prêt moyennant six semaines d'avertissement n'existe en effet que si aucun terme de remboursement déterminé ou déterminable n'a été convenu. Mais dans le cas d'espèce, la date du remboursement était objectivement déterminable puisque l'obligation de rembourser devait dépendre du produit du commerce et, d'après la volonté des parties, devenir exigible en cas d'excédent de recettes après paiement des frais d'exploitation et d'entretien de l'emprunteur. Ainsi réglementé, le prêt en question n'était pas un prêt conclu pour un temps indéterminé suivant l'art. 318 CO. Dans l'arrêt 5A_214/2018 précité, le Tribunal fédéral a cette fois examiné le cas d'un prêt où les parties n'avaient pas prévu de date de remboursement précise, mais convenu de fixer l'amortissement après cinq ans. Les parties avaient ainsi convenu d'engager de nouvelles négociations contractuelles sur les modalités de remboursement après ces cinq ans. L'expiration de cette durée minimale ne rendait par conséquent pas le prêt d'une durée indéterminée en l'espèce, situation où l'art. 318 CO s'appliquerait. Au contraire, que les parties aient convenu d'entreprendre des négociations sur les modalités de remboursements ne pouvait être compris que dans le sens qu'un recours à l'art. 318 CO, soit la possibilité de résilier le contrat (après l'échéance de la durée minimale) en tout temps sous réserve d'un délai de résiliation de six semaines, devait être exclue pour le moment (consid. 4.2). Enfin, le Tribunal fédéral a également estimé, certes dans le cadre d'une procédure de mainlevée, que la clause contenue dans une convention de prêt et ainsi libellée « Le remboursement du prêt et le paiement de l'intérêt annuel (7%) s'effectueront d'entente entre les parties. Le débiteur soussigné s'engage à ne pas faire opposition à tout commandement de payer qui lui serait notifié en vue du remboursement du prêt » constitue une clause subordonnant à une condition (art. 151 al. 1 CO) l'exigibilité du remboursement de la dette, et non seulement d'une clause constituant une modalité de paiement (TF 5A_303/2013 du 24 septembre 2013 consid. 4.2).</w:t>
      </w:r>
    </w:p>
    <w:p>
      <w:r>
        <w:rPr>
          <w:b/>
        </w:rPr>
        <w:t>E. 4.3</w:t>
      </w:r>
    </w:p>
    <w:p>
      <w:r>
        <w:t>Aux termes de l'art. 27 al. 2 CO, nul ne peut aliéner sa liberté, ni s'en interdire l'usage dans une mesure contraire aux lois ou aux mœurs. Il découle de cette disposition que les contrats ne peuvent être conclus à perpétuité. Ainsi, si un contrat de durée ne prévoit pas de possibilité de résiliation, on doit examiner en fonction des circonstances du cas d'espèce à quel moment le contrat doit pouvoir être résiliable. S'agissant de la liberté de l'activité économique, l'admission d'une violation de l'art. 27 al. 2 CC doit être admis avec réserve (ATF 143 III 480 consid. 5.4). Une restriction contractuelle de la liberté économique ne sera ainsi considérée comme excessive au regard de l'art. 27 al. 2 CC que si elle livre celui qui s'est obligé à l'arbitraire de son cocontractant, supprime sa liberté économique ou la limite dans une mesure telle que les bases de son existence économique sont mises en danger (ATF 143 III 480 consid. 5.4 ; ATF 123 III 337 consid. 5). L'art. 27 CC ne protège en effet pas contre la longue durée des contrats, mais contre un engagement excessif (ATF 143 III 480 consid. 5.4 ; ATF 114 II 159 consid. 2b). Le Tribunal fédéral s'est dans ce cadre prononcé sur des contrats de longue durée portant sur la livraison d'eau ainsi que de boissons et a considéré qu'un engagement de quinze ans n'était pas excessif, bien qu'il ne s'agisse pas d'une limite stricte (cf. ATF 93 II 290 consid. 7 ; ATF 40 II 233 consid. 6 ; TF 4C.195/1999 du 24 juillet 2000 consid. 2a) Dans l'ATF 76 II 144 précité, le Tribunal fédéral avait également écarté le grief du préteur que la règlementation subordonnant l'obligation de rembourser à la condition que l'emprunteur réalise un bénéfice contiendrait une renonciation du créancier à son droit de dénoncer le remboursement du prêt et qu'une telle renonciation était inadmissible parce qu'elle violait le droit impératif. En effet, pour le préteur, le prêt est une simple affaire d'argent. Une renonciation à son droit de dénoncer le prêt ne pouvait ainsi limiter dans une mesure excessive son indépendance personnelle (ATF 76 II 144 consid. 4, JdT 1951 I 145)</w:t>
      </w:r>
    </w:p>
    <w:p>
      <w:r>
        <w:rPr>
          <w:b/>
        </w:rPr>
        <w:t>E. 4.4</w:t>
      </w:r>
    </w:p>
    <w:p>
      <w:r>
        <w:t>En ce qui concerne l'interprétation d'un contrat – ou le cas échéant d’une reconnaissance de dette (TF 4A_757/2011 du 3 avril 2012 consid. 2) – le juge doit rechercher, dans un premier temps, la réelle et commune intention des parties (interprétation subjective), le cas échéant empiriquement, sur la base d'indices (ATF 132 III 626 consid. 3.1 ; ATF 132 III 268 consid. 2.3.2 ;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4A_98/2016 du 22 août 2016 consid. 5.1 ; TF 4A_508/2016 du 16 juin 2017 consid. 6.2 et les arrêts cités).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 TF 4A_508/2016 du 16 juin 2017 consid. 6.2 et les arrêts cités).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et les arrêts cités).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 ATF 133 III 61 consid. 2.2.1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et les références citées).</w:t>
      </w:r>
    </w:p>
    <w:p>
      <w:r>
        <w:rPr>
          <w:b/>
        </w:rPr>
        <w:t>E. 4.5</w:t>
      </w:r>
    </w:p>
    <w:p>
      <w:r>
        <w:t>En l'espèce et à juste titre, l'appelant ne remet plus en cause que l'intimée ait voulu lui prêter et l'appelant voulu emprunter à l'intimée les trois sommes d'argent telles qu’elles ressortent des documents signés par les parties les 30 décembre 2012, 26 septembre 2013 et 2 mai 2014. Comme l’ont retenu les premiers juges, il ne s'agit clairement pas de donations. Il n'est pas non plus contestable que l'appelant a reconnu devoir à l'intimée les montants prévus dans ces reconnaissances de dette. Reste donc uniquement litigieuse la question de savoir si ces créances reconnues étaient exigibles.</w:t>
      </w:r>
    </w:p>
    <w:p>
      <w:r>
        <w:rPr>
          <w:b/>
        </w:rPr>
        <w:t>E. 4.5.1</w:t>
      </w:r>
    </w:p>
    <w:p>
      <w:r>
        <w:t>S’agissant du prêt d’un capital de 100'000 fr. résultant du document signé par les parties le 30 décembre 2012, il est indiscutable que celles-ci n’ont pas convenu dans ce document, pas plus qu’ailleurs, un terme déterminé de rembour-sement de ce capital. L’écrit en question ne contient aucune date d’échéance et les parties n’ont fait aucune déclaration au sujet d’un éventuel terme de remboursement devant les premiers juges, que ce soit dans leurs écritures ou à l’audience. Une allusion à un quelconque terme de remboursement ne ressort par ailleurs d’aucune autre pièce au dossier. En outre, l’intimée n’a pas réclamé le remboursement du capital concerné à l’appelant durant leur vie commune, celui-ci n’ayant été évoqué pour la première fois de manière concrète que dans le courrier du 16 mars 2018. Il n’existe donc aucun indice allant dans le sens d’un terme déterminé du remboursement du capital. En revanche, dans le document du 30 décembre 2012, les parties ont expressément prévu que l’amortissement du prêt, qui peut être compris comme un remboursement partiel ou comme le remboursement total du prêt, était « négociable chaque 1 er janvier en fonction des possibilités de remboursement de Monsieur I.________ et d’un commun accord avec Mme [...] ». Ce texte est clair et ne souffre aucune discussion. De plus, lors de son audition devant l’autorité de première instance, l’intimée a confirmé qu’à la base, le remboursement devait être prévu en cas de retour à meilleure fortune de l’appelant. Ainsi, au vu des éléments précités, il y a lieu de considérer que la volonté réelle et commune des parties était de discuter, chaque année, le 1 er janvier, des modalités de remboursement du prêt en fonction des possibilités de remboursement de l’appelant, à savoir d’un remboursement partiel ou total par l’intéressé ou une absence de remboursement cette année-là, selon les capacités financières de l’appelant à ce moment. L’interprétation du document du 30 décembre 2012, de même que les circonstances antérieures ou simultanées à leur conclusion, selon le principe de la confiance, aboutit au même résultat : les parties avaient convenu que le prêt ne pourrait être librement résilié par l’une ou l’autre des parties, lorsqu’elle le souhaitait, mais que la question du remboursement serait discutée chaque année et cette question tranchée en fonction des capacités financières de l’emprunteur, par un accord des deux parties. Conformément à la jurisprudence susmentionnée, il convient donc de considérer, vu l'interprétation donnée aux manifestations de volonté litigieuses, que l'art. 318 CO n'était pas applicable. L'intimée n'était ainsi pas autorisée, en se fondant sur cette disposition, à réclamer à l'appelant, par courrier du 16 mars 2018, le remboursement du capital de 100'000 fr. dans un délai de six semaines. L'intimée n'invoque pas d'autre fondement juridique qui imposerait de retenir qu'elle aurait été en droit de résilier le contrat de prêt et de réclamer le remboursement du capital comme elle l'a fait, respectivement qui établirait l'exigibilité de sa créance de 100'000 francs. Les parallèles qu'elle fait entre le sort des intérêts et celui du remboursement du capital ne lui sont d'aucun secours. Que des taux d'intérêts fixes aient été convenus entre les parties ne change rien au fait que les parties avaient tout aussi expressément indiqué que l'amortissement de la dette, qui implique lorsqu'il est complet son remboursement complet, était à négocier entre les parties, en tenant compte de critères tout aussi expressément indiqués. Il n'est ainsi pas question dans ces circonstances de considérer, comme le voudrait l'intimée, qu'aucune condition, ni temporelle, ni matérielle, n'aurait été posée au rem-boursement. La condition de « l'accord de l'intimée » (appel, p. 4), formulée après avoir prévu comme exigence au remboursement sa négociation et la prise en compte des possibilités de remboursement de l'appelant ne change pas l'appréciation qui précède. Il ne s'agit, d'une part, pas de l'accord de l'intimée, mais « d'un commun accord avec Mme [...] ». Cela exclut que celle-ci puisse imposer directement et unilatéralement les conditions de remboursement et notamment l'échéance de la créance. D'autre part, dès lors que les parties pouvaient négocier chaque année les conditions de remboursement, cela impliquait nécessairement un accord de leur part, de sorte que la mention par l'appelant, indiqué en tête de la reconnaissance de dette, « d'un commun accord avec Mme [...] » ne fait que souligner l'aspect conven-tionnel de cet aspect, sans rien y ajouter. A cet égard, on ne saurait suivre l'autorité précédente lorsqu'elle soutient, confondant le sort des intérêts et celui du remboursement du capital, que « si les parties ne parviennent pas à se mettre d'accord sur un nouveau taux, ou sur un nouvel amortissement, le taux de base fixé et l'amortissement demeurent » (jugement, p. 17). L'amortissement, respectivement l'échéance du prêt n'a en effet pas, contrairement au taux d'intérêt, été fixé de manière déterminée dans la reconnaissance de dette. Il, respectivement elle, est seulement déterminable, selon les termes librement choisis alors par les parties. L'autorité précédente ne peut non plus être suivie lorsqu'elle affirme, sans le motiver, qu'un tel document, à savoir la reconnaissance de dette, perdrait toute valeur si le bénéficiaire de celle-ci ne pouvait jamais s'en prévaloir. C'est ici omettre que sur la base de ce document et faute de stipulation contraire, l'appelant doit le paiement des intérêts chaque année (cf. art. 314 al. 2 CO, cf. infra consid. 4.5.4) et que l'intimée peut le mettre en demeure de payer ceux-ci et, s'il ne s'exécute pas, résilier le prêt moyennant respect des conditions posées par les art. 102 ss CO (cf. ATF 100 Il 345 consid. 3 ; Tercier et al., Les contrats spéciaux, 5 e éd., Zurich 2016, n. 2257, p. 343). C'est surtout omettre que l'introduction d'une possibilité pour l'intimée de dénoncer le prêt sans respecter les conditions posées par l'acte impliquerait que les conditions de l'art. 27 al. 2 CO soient remplies. Or l'état de fait ne permet pas de retenir que l’impossibilité pour l'intimée de résilier inconditionnellement le prêt en 2018 ou aujourd'hui impliquerait pour elle un engagement excessif contraire à l'art. 27 al. 2 CC. L'intimée n'invoque au demeurant pas cette disposition pour obtenir qu'un droit de résiliation lui soit ainsi aménagé. Il résulte de ce qui précède que l'intimée ne pouvait changer les modalités de remboursement du prêt, convenues librement entre les parties, par après, unilatéralement. Le fait que les parties se soient séparées ne constitue en particulier pas une circonstance imprévisible lui permettant de se dégager des engagements et modalités convenues, conformément à la théorie de l'imprévision (sur cette théorie, cf. ATF 135 III 1 consid. 2.4 ; ATF 127 III 300 consid. 5b ; TF 4A_595/2008 du 20 mars 2009 consid. 6). Il s'ensuit que l'intimée n'était pas en droit de résilier le prêt de 100'000 fr. comme elle l'a fait et d'en exiger le remboursement. La créance litigieuse, par 100'000 fr., n'était ainsi et n'est toujours pas exigible. Le jugement entrepris doit donc être réformé sur ce point et l'action en libération de dette admise à cet égard.</w:t>
      </w:r>
    </w:p>
    <w:p>
      <w:r>
        <w:rPr>
          <w:b/>
        </w:rPr>
        <w:t>E. 4.5.2</w:t>
      </w:r>
    </w:p>
    <w:p>
      <w:r>
        <w:t>S'agissant du deuxième prêt, tel qu'il résulte de l'accord des parties du 26 septembre 2013, celui-ci se distingue du premier en ce sens que cet accord stipule que le « début du remboursement est à dater du 1 er octobre 2014 ». Une telle formule ne saurait être interprétée, eu égard aux termes « le début du rembour-sement » comme un terme au sens de l'art. 318 CO visant l'entier du remboursement et qui rendrait donc la créance de 50'000 fr. exigible dans son entier dès le 1 er octobre 2014. Il convient au contraire de l'interpréter comme une durée minimale au-delà duquel le remboursement pourra avoir lieu. Pour le reste, dès lors que le remboursement est réglé selon la même formule que le prêt de 100'000 fr., les réflexions qui précèdent sont également applicables pour ce deuxième prêt. L'intimée ne pouvait se prévaloir de l'art. 318 CO et elle n'était pas autorisée à résilier le prêt, faute d'autre fondement juridique. Dans ces conditions, la créance prévue dans celui-ci n'était et n'est pas encore exigible. Ici encore, l'action en libération de dette aurait dû être admise par les premiers juges s'agissant de l’exigibilité ce deuxième montant de 50'000 francs. Le jugement attaqué sera réformé en conséquence.</w:t>
      </w:r>
    </w:p>
    <w:p>
      <w:r>
        <w:rPr>
          <w:b/>
        </w:rPr>
        <w:t>E. 4.5.3</w:t>
      </w:r>
    </w:p>
    <w:p>
      <w:r>
        <w:t>S'agissant du troisième prêt, par 20'000 fr., qui ressort du document signé par les parties le 2 mai 2014, on peut renvoyer à ce qui a été dit concernant le premier prêt de 100'000 fr., applicable ici mutatis mutandis . Il s'ensuit que l'appel doit également être admis sur ce point et le jugement réformé en ce sens que l'action en libération de dette est admise s'agissant du constat de la non exigibilité du montant de 20'000 fr. susmentionné.</w:t>
      </w:r>
    </w:p>
    <w:p>
      <w:r>
        <w:rPr>
          <w:b/>
        </w:rPr>
        <w:t>E. 4.5.4</w:t>
      </w:r>
    </w:p>
    <w:p>
      <w:r>
        <w:t>Enfin, il convient d'examiner le sort des intérêts réclamés par l’intimée. Ceux-ci sont prévus dans les trois documents précités et réglés de manière distincte du capital par les parties. Dans le document du 30 décembre 2012, l’intérêt est de 0,5% l’an sur un montant de 100'000 francs. Dans celui du 26 septembre 2013, l’intérêt est de 2,5% l’an sur un montant de 50'000 francs. Et dans le document du 2 mai 2014, l’intérêt est de 0,5% l’an sur un montant de 20'000 francs. Dans chacun de ces documents, les parties ont convenu d'un taux d'intérêt fixe. Ce taux était renégociable pour le premier et le troisième, mais non pour le deuxième prêt. Le premier et le troisième n’ont pas été renégociés. Ainsi, les taux qui ont initialement été arrêtés par les parties restent déterminants. Conformément à l'art. 314 al. 2 CO, sauf convention contraire, les intérêts stipulés se paient et sont exigibles annuellement (Maurenbrecher/Schärer, in Basler Kommentar, Obligationenrecht I, 7 e éd., Bâle 2019, n. 5 ad art. 314 CO ; Bovet/Richa, in Commentaire romand, Code des obligations I, 2 e éd., Bâle 2012, n. 4 ad art. 314 CO). Il s'ensuit que les créances d'intérêts sont d'une part établies, d'autre part exigibles. La date du départ des intérêts est celle de la signature par les parties des reconnaissances de dette respectives, faute d'éléments permettant de retenir une autre échéance. Ainsi, l'action en libération de dette doit être rejetée s’agissant de constater l’inexigibilité des créances d’intérêts sur les montants précités, à savoir 0,5% l'an dès le 30 décembre 2012 sur le montant de 100'000 fr., 2.5% l'an dès le 26 septembre 2013 sur le montant de 50'000 fr. et 0,5% l'an depuis le 2 mai 2014 sur le montant de 20'000 francs.</w:t>
      </w:r>
    </w:p>
    <w:p>
      <w:r>
        <w:rPr>
          <w:b/>
        </w:rPr>
        <w:t>E. 5.1</w:t>
      </w:r>
    </w:p>
    <w:p>
      <w:r>
        <w:t>En conclusion, l'appel doit être partiellement admis et le jugement attaqué réformé en ce sens que les conclusions subsidiaires prises par l'appelant dans sa demande du 18 avril 2019 sont partiellement admises et qu'il est constaté que les créances de 100'000 fr., 50'000 fr. et 20'000 fr. ne sont pas exigibles. Le rejet des conclusions prises par l'appelant est confirmé pour le surplus. En particulier, l'action en libération de dette est rejetée s'agissant de constater que l'appelant ne serait pas débiteur de ces montants et des intérêts y afférant. L'action est également rejetée s'agissant de constater l'inexigibilité des créances d'intérêts sur les montants précités.</w:t>
      </w:r>
    </w:p>
    <w:p>
      <w:r>
        <w:rPr>
          <w:b/>
        </w:rPr>
        <w:t>E. 5.2.1</w:t>
      </w:r>
    </w:p>
    <w:p>
      <w:r>
        <w:t>A teneur de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consid. 3 ; TF 5A_140/2019 du 5 juillet 2019 consid. 5.1.1 ; CREC 15 janvier 2019/15 consid. 3.2). Si l’instance d’appel statue à nouveau, elle se prononce sur les frais – soit les frais judiciaires et les dépens (art. 95 al. 1 CPC) – de la première instance (art. 318 al. 3 CPC).</w:t>
      </w:r>
    </w:p>
    <w:p>
      <w:r>
        <w:rPr>
          <w:b/>
        </w:rPr>
        <w:t>E. 5.2.2</w:t>
      </w:r>
    </w:p>
    <w:p>
      <w:r>
        <w:t>Vu le sort donné à l’action en libération de dette de l’appelant, les frais judiciaires de première instance, arrêtés à 9'500 fr., sont provisoirement laissés à la charge de l’Etat à hauteur de 500 fr. pour l’appelant et mis pour le solde, à hauteur de 9'000 fr., à la charge de l’intimée. L’intimée versera en outre à l’appelant des dépens réduits de première instance qu’il se justifie d’arrêter, compte tenu du sort de la cause, à 5'760 francs.</w:t>
      </w:r>
    </w:p>
    <w:p>
      <w:r>
        <w:rPr>
          <w:b/>
        </w:rPr>
        <w:t>E. 5.2.3</w:t>
      </w:r>
    </w:p>
    <w:p>
      <w:r>
        <w:t>Les frais judiciaires de deuxième instance, arrêtés à 2'816 fr. (art. 62 al. 1 TFJC [tarif des frais judiciaires civils du 28 septembre 2010 ; BLV 270.11.5]), seront, selon la même clé de répartition que ci-dessus, provisoirement laissés à la charge de l’Etat à hauteur de 140 fr. pour l’appelant et mis pour le solde, à hauteur de 2'676 fr., à la charge de l’intimée. L’intimée versera en outre à l’appelant des dépens réduits de deuxième instance, arrêtés à 2'700 fr. (art. 3 al. 2 et 7 TDC [tarif des dépens en matière civile du 23 novembre 2010 ; BLV 270.11.6]).</w:t>
      </w:r>
    </w:p>
    <w:p>
      <w:r>
        <w:rPr>
          <w:b/>
        </w:rPr>
        <w:t>E. 5.2.4</w:t>
      </w:r>
    </w:p>
    <w:p>
      <w:r>
        <w:t>Le conseil de l’appelant a indiqué, dans sa liste d'opérations, avoir consacré 4 heures et 45 minutes au dossier. Vu la nature du litige et les difficultés de la cause, il y a lieu d’admettre ce décompte. Il s'ensuit qu'au tarif horaire de 180 fr., l'indemnité de Me Kathleen Hack doit être fixée à 855 fr., montant auquel s'ajoutent les débours forfaitaires par 17 fr. 10 (art. 3bis al. 1 RAJ [règlement sur l’assistance judiciaire en matière civile du 7 décembre 2010 ; BLV 211.02.3]) et la TVA sur le tout par 67 fr. 15, soit 939 fr. 25 au total.</w:t>
      </w:r>
    </w:p>
    <w:p>
      <w:r>
        <w:rPr>
          <w:b/>
        </w:rPr>
        <w:t>E. 5.2.5</w:t>
      </w:r>
    </w:p>
    <w:p>
      <w:r>
        <w:t>Le bénéficiaire de l’assistance judiciaire est, dans la mesure de l’art. 123 CPC, tenu au remboursement des frais judiciaires et de l’indemnité à son conseil d’office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