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151 vom 11. März 2021</w:t>
      </w:r>
    </w:p>
    <w:p>
      <w:r>
        <w:t>VD Tribunal cantonal, 2021-03-11, FR</w:t>
      </w:r>
    </w:p>
    <w:p>
      <w:r>
        <w:rPr>
          <w:b/>
        </w:rPr>
        <w:t xml:space="preserve">Quelle: </w:t>
      </w:r>
      <w:r>
        <w:t>https://mcp.opencaselaw.ch/entscheid/vd_findinfo_HC___2021___151</w:t>
      </w:r>
    </w:p>
    <w:p>
      <w:r>
        <w:t>FR: VD_FINDINFO HC / 2021 / 151 du 11 mars 2021</w:t>
      </w:r>
    </w:p>
    <w:p>
      <w:r>
        <w:t>IT: VD_FINDINFO HC / 2021 / 151 del 11 marzo 2021</w:t>
      </w:r>
    </w:p>
    <w:p>
      <w:pPr>
        <w:pStyle w:val="Heading2"/>
      </w:pPr>
      <w:r>
        <w:t>Regeste</w:t>
      </w:r>
    </w:p>
    <w:p>
      <w:r>
        <w:t>CONSTATATION DES FAITS, RESTITUTION ANTICIPÉE, BAIL À LOYER, TRANSACTION COUPLÉE, CAUTIONNEMENT, INTÉRÊT MORATOIRE, ABUS DE DROIT | 102 al. 2 CO, 104 al. 1 CO, 254 CO, 264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déposé en temps utile par une partie qui a un intérêt digne de protection (art. 59 al. 2 let. a CPC), contre une décision finale de première instance rendue dans une cause patrimoniale dont la valeur litigieuse, à l’état des conclusions prises en première instance,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w:t>
      </w:r>
    </w:p>
    <w:p>
      <w:r>
        <w:rPr>
          <w:b/>
        </w:rPr>
        <w:t>E. 3</w:t>
      </w:r>
    </w:p>
    <w:p>
      <w:r>
        <w:t>N.________ (ci-après : l’appelant) invoque une constatation inexacte des faits. Dans un premier temps, on relève que les arguments amenés par K.________ (ci-après : l’intimé) lors de l’audience de conciliation devant la commission, que l’appelant estime irrecevables, ne sont d’aucune pertinence et ne sauraient être pris en compte dans le cadre de la procédure au fond (cf. art. 205 al. 1 CPC). L’appelant relève qu’entre 2017 et 2019, la situation du marché immobilier se serait modifiée, l’offre dépassant désormais la demande, ce qui aurait dû être retenu dans les faits. On ne saurait compléter l’état de fait par cet élément, dès lors qu’il n'a été ni allégué, ni établi dans le cadre de la procédure de première instance. On peut tout au plus relever que le contrat conclu en définitive avec le nouveau locataire, avec effet au 1 er novembre 2019, prévoit une baisse de loyer de 30 fr. par mois, ce qui découle toutefois déjà de l'état de fait du jugement contesté. En outre, l’appelant soutient avoir tenté de contacter la gérance O.________ S.A. le 12 avril 2019, par courriel et par téléphone, afin de connaître les motifs du refus des deux candidats ayant complété une demande de location. Il aurait également à cette occasion proposé au bailleur de prendre en charge les frais d’une place de parc jusqu'à la fin du bail en février 2020. Ces allégations ne trouvent toutefois aucune assise dans le dossier, de sorte qu'il n'en sera pas tenu compte. Il en est de même lorsque l'appelant prétend qu’entre le 1 er et le 22 juillet 2019, date à laquelle il a appris le changement de gérance, il aurait renvoyé des personnes intéressées par la location de l’appartement à contacter O.________ S.A., alors que cette société n’était plus en charge de la gérance de l’immeuble. Ce fait n’a en effet pas été allégué en première instance, ni établi. Enfin, le motif du retrait de la demande de location par [...] et [...] ne ressort pas des éléments au dossier, en particulier pas de leur courriel du 26 septembre 2019 à la nouvelle gérance. Les faits seront complétés dans le sens que les prénommés n’ont pas indiqué de motif à leur désistement, étant toutefois relevé que dès lors que l'appelant a été dispensé de verser les loyers des mois de septembre et octobre 2019, cet élément n'est de toute manière pas décisif. Au surplus, la Cour de céans s'en tiendra aux éléments retenus dans l'état de fait du jugement contesté.</w:t>
      </w:r>
    </w:p>
    <w:p>
      <w:r>
        <w:rPr>
          <w:b/>
        </w:rPr>
        <w:t>E. 4</w:t>
      </w:r>
    </w:p>
    <w:p>
      <w:r>
        <w:t>L’appelant invoque une violation des art. 264 CO et 35 RULV (Dispositions paritaires romandes et règles et usages locatifs du canton de Vaud).</w:t>
      </w:r>
    </w:p>
    <w:p>
      <w:r>
        <w:rPr>
          <w:b/>
        </w:rPr>
        <w:t>E. 4.1.1</w:t>
      </w:r>
    </w:p>
    <w:p>
      <w:r>
        <w:t>L'art. 264 CO, relatif à la restitution anticipée des locaux, est relativement impératif. Il s'agit d'un mode de fin prématurée du contrat, sans résiliation : le locataire est libéré de ses obligations s'il manifeste son intention de restituer la chose avant terme et présente au bailleur un candidat objectivement acceptable. Si le candidat est accepté par le bailleur, il reprend le bail, c'est-à-dire prend la place du locataire sortant dans la relation contractuelle ; le locataire sortant est libéré de ses obligations dès l'entrée du candidat dans le bail. Si le bailleur veut imposer au candidat de nouvelles conditions contractuelles (majoration du loyer par exemple), il doit conclure un nouveau bail (TF 4A_75/2015 du 9 juin 2015 consid. 3.1.1). Pour que le locataire soit libéré, il est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 cf. également ATF 117 II 156 consid. 3b, JdT 1992 I 317). Le locataire de remplacement doit donc accepter les locaux dans l'état où ils se trouvent ; il ne peut prétendre à leur remise en état que si le locataire sortant était en droit de la réclamer (TF 4A_557/2012 du 7 janvier 2013 consid. 2.1). Il n'est cependant pas nécessaire que les conditions du nouveau bail soient rigoureusement identiques à celles de l'ancien. Le candidat proposé et le bailleur ont en effet la possibilité de s'entendre sur la conclusion d'un nouveau contrat, prévoyant des conditions différentes (TF 4C.478/1997 du 6 avril 1998 consid. 2c ; CACI 24 novembre 2016/640 consid. 4.2 ; CACI 1 er février 2016/61 consid. 3.2.2).</w:t>
      </w:r>
    </w:p>
    <w:p>
      <w:r>
        <w:rPr>
          <w:b/>
        </w:rPr>
        <w:t>E. 4.1.2</w:t>
      </w:r>
    </w:p>
    <w:p>
      <w:r>
        <w:t>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 en revanche, constituent de tels motifs une inimitié entre le bailleur et le candidat, une rivalité commerciale, le risque de désagréments pour les autres locataires ou des doutes fondés quant à la solvabilité de l'intéressé (ATF 119 II 36 consid. 3d ; TF 4A_332/2016 du 20 septembre 2016 consid. 3.2.1, in CdB 2017 p. 5 ; Dietschy-Martenet, La solvabilité du locataire de remplacement et la durée résiduelle du bail en cas de restitution anticipée, Newsletter Bail.ch décembre 2016). La solvabilité au sens de l'art. 264 al. 1 CO est une notion juridique qui doit être interprétée en fonction du cadre légal dans lequel elle s'insère (TF 4C.444/1996 du 18 juin 1997 consid. 2b, traduit in MRA 1997 p. 209).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II 36 consid. 3d). 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auteurs cités). Cela étant, le bailleur a l'obligation d'entreprendre ce qui est raisonnablement exigible pour réduire son dommage (cf. art. 264 al. 3 let. b CO). En cas de défaillance du locataire, 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(ATF 119 II 36 consid. 3c ; TF 4C.118/2002 du 19 août 2002 consid. 3.1, in Praxis 2003 p. 589 ; TF 4C.387/1997 du 29 septembre 1998 consid. 2a, in Praxis 1999 p. 315 s. ; sur le tout, TF 4A_332/2016 du 20 septembre 2016 consid. 3.2.3 et 3.2.4, in CdB 2017 p. 5 ; cf. Dietschy-Martenet, op. et loc. cit.). Le locataire doit procéder effectivement à la restitution complète et définitive. Il ne peut se contenter de laisser les locaux vides et inoccupés, mais doit en remettre les clés au bailleur (TF 4A_220/2008 du 7 août 2008 consid. 3 ; cf. aussi TF 4C.129/1999 du 5 octobre 1999 consid. 2a, in DB 2000 n. 13 p. 22). Le locataire sortant qui ne parvient pas à trouver un candidat de remplacement ou qui propose un candidat inacceptable doit s'acquitter en principe du loyer jusqu'au terme, le bailleur ne pouvant rester inactif. Le bailleur doit accepter de relouer les locaux à un moindre loyer si, après quelques temps, le marché ne permet pas de trouver un candidat au même prix et si le locataire en fait la demande en offrant de payer la différence. Seules des omissions intentionnelles et graves du bailleur peuvent justifier une diminution du loyer auquel le bailleur a droit de la part du locataire qui n'a pas présenté de candidat acceptable (CACI 8 juillet 2019/383 consid. 6.2 ; CACI 24 novembre 2016/640 consid. 4.4).</w:t>
      </w:r>
    </w:p>
    <w:p>
      <w:r>
        <w:rPr>
          <w:b/>
        </w:rPr>
        <w:t>E. 4.2</w:t>
      </w:r>
    </w:p>
    <w:p>
      <w:r>
        <w:t>Aux termes de l'art. 35 RULV, lorsque le locataire restitue la chose sans observer le délai ou terme de congé, il doit aviser le bailleur par écrit en indiquant la date de restitution de la chose et il doit présenter au moins un locataire solvable et qui soit disposé à reprendre le bail aux mêmes conditions à la date de restitution de la chose indiquée par le locataire.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w:t>
      </w:r>
    </w:p>
    <w:p>
      <w:r>
        <w:rPr>
          <w:b/>
        </w:rPr>
        <w:t>E. 4.3.1</w:t>
      </w:r>
    </w:p>
    <w:p>
      <w:r>
        <w:t>L'appelant soutient que le bailleur ne l'aurait pas informé des motifs du refus des deux candidats intéressés dans le délai de trois jours prévu à cet effet.</w:t>
      </w:r>
    </w:p>
    <w:p>
      <w:r>
        <w:rPr>
          <w:b/>
        </w:rPr>
        <w:t>E. 4.3.2</w:t>
      </w:r>
    </w:p>
    <w:p>
      <w:r>
        <w:t>Il appert que l’appelant a contacté la gérance les 8 et 11 avril 2019 au sujet du premier candidat H.________, qui s'était annoncé le 4 avril précédent et avait complété son dossier le 5 avril 2019, mais qui n'avait alors pas encore donné de réponse définitive quant à la location de l’appartement litigieux. L'appelant admet lui-même qu'il a ensuite contacté H.________ par SMS le 15 avril 2019 et qu'il a ainsi appris, le même jour, la renonciation de ce candidat à la location de l’appartement, dans la mesure où celui-ci ne souhaitait pas louer deux places de parc. Aussi, l'appelant, qui a été informé du désistement du premier candidat le 15 avril 2019, ne saurait se prévaloir du manque d'informations de la part du bailleur pour se voir libérer de ses obligations à cette date. Il en est de même s'agissant du deuxième candidat W.________, qui, après avoir déposé le formulaire de demande de location, envisageable dès le 1 er mai 2019, s’est désisté le 15 avril 2019 et s’est vu renvoyer son dossier par la gérance le 17 avril 2019. Aucun élément ne permet de retenir que l'appelant n'aurait pas été au courant de ce désistement au moment où il est intervenu. Dans son appel, l’appelant soutient d'ailleurs lui-même qu’il aurait remis les clés à la gérance le 15 avril 2019 déjà « pour ne pas avoir contribué de manière objective à la demande de location de deux personnes solvables proposées (…) et comme constat, un manque de collaboration ». Cet élément – qui n’est pas établi dès lors que la gérance a accusé réception des clés le 2 mai 2019 seulement – implique néanmoins d’admettre qu’à la date du 15 avril 2019, l’appelant – de son propre aveu – avait déjà connaissance des deux désistements intervenus. Au demeurant, les conclusions de l'appelant, qui admet en définitive être le débiteur du loyer du mois d'avril 2019, éventuellement de la moitié du loyer du mois de mai 2019, vont dans le même sens que ce qui précède. Partant, le grief doit être rejeté.</w:t>
      </w:r>
    </w:p>
    <w:p>
      <w:r>
        <w:rPr>
          <w:b/>
        </w:rPr>
        <w:t>E. 4.4</w:t>
      </w:r>
    </w:p>
    <w:p>
      <w:r>
        <w:t>L'appelant ne saurait rien tirer non plus du fait que la relocation est finalement intervenue à d'autres conditions, singulièrement la reprise par le nouveau locataire d'une seule place de parc. En effet, selon les principes prévalant en la matière (cf. consid. 4.1 supra ) et nonobstant les termes de l'art. 264 al. 1 CO, le bailleur pouvait conclure un nouveau contrat de bail avec le repreneur, ce qu'il a du reste fait le 15 octobre 2019, en réduisant en outre le loyer de 30 fr. par mois. Le grief doit dès lors également être rejeté.</w:t>
      </w:r>
    </w:p>
    <w:p>
      <w:r>
        <w:rPr>
          <w:b/>
        </w:rPr>
        <w:t>E. 5.1</w:t>
      </w:r>
    </w:p>
    <w:p>
      <w:r>
        <w:t>L'appelant invoque encore une violation de l'art. 254 CO. Il fait valoir, en substance, que les deux places de parc ne seraient pas liées à l'appartement. Il soutient – pour la première fois dans le cadre de la procédure d’appel – qu’une vérification du quota garages-appartements serait objectivement nécessaire. Il conteste en effet que l’appartement litigieux requerrait deux places de parc au vu de son occupation par un couple sans enfants, de sa taille et de sa situation géographique, et soutient au contraire que sa configuration prouverait qu’une seule place de stationnement est nécessaire, ce qui serait au demeurant démontré par les conditions auxquelles l’appartement a finalement été reloué. Il allègue que le bailleur aurait refusé les locataires de remplacement pour des motifs non valables, puis tardivement changé d'avis de manière contraire à la bonne foi, ce qui aurait entraîné les désistements des deux candidats intéressés.</w:t>
      </w:r>
    </w:p>
    <w:p>
      <w:r>
        <w:rPr>
          <w:b/>
        </w:rPr>
        <w:t>E. 5.2</w:t>
      </w:r>
    </w:p>
    <w:p>
      <w:r>
        <w:t>A teneur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Pour être illicite au sens de l'art. 254 CO, la transaction couplée doit constituer la condition sine qua non du bail.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JdT 1993 I 648). La conclusion de la transaction couplée doit constituer en quelque sorte le prix à payer par le locataire pour obtenir le bail ou son renouvellement. Pour être applicable, l'art. 254 CO exige de plus qu'il y ait absence de lien direct entre les obligations contractées par le locataire dans la transaction couplée et l'usage de la chose louée. En cas d'important déséquilibre entre les prestations, il peut y avoir une transaction couplée même en cas de relation directe entre les deux contrats (CACI 10 septembre 2013/467 consid. 3c et les réf. citées). Le locataire qui tarderait à se prévaloir de la nullité de la transaction couplée commettrait, selon les circonstances, un abus de droit (art. 2 al. 2 CC [Code civil suisse du 10 décembre 1907 ; RS 210]) (CACI 10 septembre 2013/467 consid. 3c).</w:t>
      </w:r>
    </w:p>
    <w:p>
      <w:r>
        <w:rPr>
          <w:b/>
        </w:rPr>
        <w:t>E. 5.3</w:t>
      </w:r>
    </w:p>
    <w:p>
      <w:r>
        <w:t>En l’espèce, l’argument de l'appelant selon lequel les annonces qu’il avait publiées indiquaient que les deux places de parc étaient « en sus » et qu'elles avaient ainsi augmenté les chances de relocation se heurte à tout le moins au libellé de l'annonce parue sur le groupe [...] « [...] », selon lequel les deux places de parc étaient obligatoires. Pour le surplus, le désistement des deux candidats n'est plus déterminant au vu des développements qui précèdent (cf. consid. 4.3.2 supra ). En tout état de cause, les circonstances du cas d'espèce ne permettent pas de retenir une faute intentionnelle ou grave de la part du bailleur (cf. consid. 4.1.2 supra ). Par ailleurs, il était loisible aux parties de prévoir la location des places de parc dans un contrat séparé, comme celui établi en définitive par la nouvelle gérance lors de la relocation. Pour autant, l'inclusion de la location de deux places de parc dans le contrat de bail du logement ne peut être considérée comme constitutive d'une transaction couplée. En effet, il n'est ni allégué ni démontré que la volonté de l'appelant lors de la conclusion du bail aurait été viciée, soit qu’il n'aurait pas inclus la location des deux places de parc dans le bail s'il avait été entièrement libre de se déterminer. Le contrat ne peut dès lors être qualifié d’illicite. En outre et comme relevé dans le jugement entrepris, l'argumentation de l'appelant, qui a bénéficié des deux places de parc depuis la conclusion du bail, le 15 février 2017, jusqu'à la résiliation anticipée avec effet au 1 er avril 2019, se heurte de toute manière à l'interdiction de l'abus de droit. Enfin, s’agissant de l’argument de l’appelant tendant à faire vérifier le quota de garages par appartement, il est nouveau et ne repose sur aucun fait allégué et constaté par les premiers juges. Il est par conséquent irrecevable . Il s'ensuit en définitive que le moyen doit être rejeté.</w:t>
      </w:r>
    </w:p>
    <w:p>
      <w:r>
        <w:rPr>
          <w:b/>
        </w:rPr>
        <w:t>E. 6.1</w:t>
      </w:r>
    </w:p>
    <w:p>
      <w:r>
        <w:t>L'appelant allègue avoir payé un montant de 271 fr. à titre de prime de garantie de loyer pour l'année 2019. Le bien ayant été reloué dès le 1 er novembre 2019, il soutient que le remboursement des primes pour la période entre le 15 mai et le 31 octobre 2019 lui serait dû, selon l'art. 7.6 des CGA, dès lors que l'intimé n'aurait pas libéré la caution contractée auprès de R.________.</w:t>
      </w:r>
    </w:p>
    <w:p>
      <w:r>
        <w:rPr>
          <w:b/>
        </w:rPr>
        <w:t>E. 6.2</w:t>
      </w:r>
    </w:p>
    <w:p>
      <w:r>
        <w:t>Selon l'art. 7.6 des CGA, faisant partie intégrante du contrat de cautionnement conclu par l'appelant, si le contrat se termine avant la fin de l'année civile, R.________ SA rembourse au locataire, sur demande écrite de sa part dans le délai d'un mois qui suit la date de fin du bail, la quote-part de la prime annuelle couvrant la période « date de fin de la garantie de loyer - 31 décembre », sous déduction de frais administratifs de 20 francs. Toutefois, en application de l'art. 42 al. 3 LCA (Loi fédérale sur le contrat d’assurance du 2 avril 1908 ; RS 221.229.1), si la résiliation intervient durant l'année civile suivant la conclusion du contrat d'assurance caution, la prime pour l'année entière reste acquise à R.________ SA, sauf si le locataire constitue une nouvelle garantie de loyer émise par R.________. La prime reste également acquise à R.________ SA lorsqu'elle est appelée à payer le bailleur à la place du locataire.</w:t>
      </w:r>
    </w:p>
    <w:p>
      <w:r>
        <w:rPr>
          <w:b/>
        </w:rPr>
        <w:t>E. 6.3</w:t>
      </w:r>
    </w:p>
    <w:p>
      <w:r>
        <w:t>L'appelant prétend au versement d’un montant de 203 fr. 20, alors qu'il avait conclu en première instance au remboursement de 186 fr. 65, avec intérêts à 5 % l'an dès le 1 er avril 2019, pour les mois de mai à décembre 2019. Or, l'augmentation des conclusions n'est en principe pas admissible en appel (cf. art. 317 al. 2 CPC). Quoi qu'il en soit, le grief doit de toute manière être rejeté. En effet, les premiers juges ont à juste titre retenu que le bailleur n'avait – à bon droit – pas libéré le locataire de ses obligations en avril 2019. Au demeurant, selon les CGA (art. 4.2), la fin du contrat de cautionnement ne correspond pas forcément à la fin du contrat de bail. En outre, le locataire qui a conclu son contrat de cautionnement plus d'un an avant la résiliation du contrat de bail peut se faire rembourser par R.________ SA la quote-part de la prime annuelle pour la période après laquelle la garantie de loyer n'a plus cours. En conséquence, le grief doit être rejeté.</w:t>
      </w:r>
    </w:p>
    <w:p>
      <w:r>
        <w:rPr>
          <w:b/>
        </w:rPr>
        <w:t>E. 7</w:t>
      </w:r>
    </w:p>
    <w:p>
      <w:r>
        <w:t>L’appelant conteste enfin devoir s’acquitter d’un intérêt moratoire de 5 % sur les loyers dus.</w:t>
      </w:r>
    </w:p>
    <w:p>
      <w:r>
        <w:rPr>
          <w:b/>
        </w:rPr>
        <w:t>E. 7.1</w:t>
      </w:r>
    </w:p>
    <w:p>
      <w:r>
        <w:t>Le débiteur qui est en demeure pour le paiement d'une somme d'argent doit un intérêt moratoire minimal de 5 % l'an (art. 104 al. 1 CO).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(art. 102 CO ; Thévenoz, Commentaire romand, Code des obligations I, 2 e éd., Bâle 2017, n. 9 ad art. 104 CO). Le texte de l’art. 264 al. 2 CO indique clairement que le locataire reste tenu de s’acquitter du « loyer » s’il n’est pas libéré aux conditions de l’art. 264 al. 1 CO. Par conséquent, dans le cadre de l’application de l’art. 264 al. 2 CO, les montants dus sont exigibles, sans interpellation du bailleur, au jour de l’exécution convenue antérieurement, conformément à l’art. 102 al. 2 CO (Chaix, L’article 264 CO : à la recherche du locataire de remplacement, in SJ 1999 II 49, spéc. p. 73 [où la mention de l’art. 102 al. 1 CO constitue manifestement une erreur de plume]).</w:t>
      </w:r>
    </w:p>
    <w:p>
      <w:r>
        <w:rPr>
          <w:b/>
        </w:rPr>
        <w:t>E. 7.2</w:t>
      </w:r>
    </w:p>
    <w:p>
      <w:r>
        <w:t>En l’occurrence, le grief de l’appelant, non motivé, doit de toute manière être rejeté pour les motifs convaincants du jugement. En effet, l’appelant doit être reconnu débiteur de l’intimé des loyers et charges de l’appartement et des deux places de parc pour les mois d’avril à août 2019, conformément à l’art. 264 al. 2 CO. Les loyers devant être acquittés par mois d’avance selon le contrat de bail, le bailleur peut prétendre à un intérêt de 5 % sur chaque mensualité impayée dès le terme convenu, sans qu’une interpellation du locataire se révèle nécessaire. Ainsi, l’appelant doit bien un intérêt moratoire de 5 % sur chaque loyer impayé dès le premier de chaque mois – soit dès le 1 er avril 2019 pour la mensualité d’avril 2019, et ainsi de suite.</w:t>
      </w:r>
    </w:p>
    <w:p>
      <w:r>
        <w:rPr>
          <w:b/>
        </w:rPr>
        <w:t>E. 8</w:t>
      </w:r>
    </w:p>
    <w:p>
      <w:r>
        <w:t>Il résulte de ce qui précède que l’appel, manifestement infondé, doit être rejeté (art. 312 al. 1 in fine CPC) et le jugement querellé confirmé. Les frais judiciaires de deuxième instance, arrêtés à 713 fr. (art. 62 al. 1 TFJC [Tarif des frais judiciaires civils du 28 septembre 2010 ; BLV 270.11.5]), seront mis à la charge de l’appelant, qui succombe (art. 106 al. 1, 1 re phrase,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