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876 vom 27. Oktober 2020</w:t>
      </w:r>
    </w:p>
    <w:p>
      <w:r>
        <w:t>VD Tribunal cantonal, 2020-10-27, FR</w:t>
      </w:r>
    </w:p>
    <w:p>
      <w:r>
        <w:rPr>
          <w:b/>
        </w:rPr>
        <w:t xml:space="preserve">Quelle: </w:t>
      </w:r>
      <w:r>
        <w:t>https://mcp.opencaselaw.ch/entscheid/vd_findinfo_HC___2020___876</w:t>
      </w:r>
    </w:p>
    <w:p>
      <w:r>
        <w:t>FR: VD_FINDINFO HC / 2020 / 876 du 27 octobre 2020</w:t>
      </w:r>
    </w:p>
    <w:p>
      <w:r>
        <w:t>IT: VD_FINDINFO HC / 2020 / 876 del 27 ottobre 2020</w:t>
      </w:r>
    </w:p>
    <w:p>
      <w:pPr>
        <w:pStyle w:val="Heading2"/>
      </w:pPr>
      <w:r>
        <w:t>Regeste</w:t>
      </w:r>
    </w:p>
    <w:p>
      <w:r>
        <w:t>LOCATAIRE DE REMPLACEMENT, EXTINCTION DE L'OBLIGATION, LOYER | 264 al. 1 CO, 35 § 2 RULV</w:t>
      </w:r>
    </w:p>
    <w:p>
      <w:pPr>
        <w:pStyle w:val="Heading2"/>
      </w:pPr>
      <w:r>
        <w:t>Erwägungen</w:t>
      </w:r>
    </w:p>
    <w:p>
      <w:r>
        <w:rPr>
          <w:b/>
        </w:rPr>
        <w:t>E. 1.1</w:t>
      </w:r>
    </w:p>
    <w:p>
      <w:r>
        <w:t>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[Code de procédure civile du 19 décembre 2008 ; RS 272]). En se référant au dernier état des conclusions, l'art. 308 al. 2 CPC vise les conclusions litigieuses devant l'instance précédente, non l'enjeu de l'appel (Tappy, Les voies de droit du nouveau Code de procédure civile, in JdT 2010 III 115, spéc. p. 126).</w:t>
      </w:r>
    </w:p>
    <w:p>
      <w:r>
        <w:rPr>
          <w:b/>
        </w:rPr>
        <w:t>E. 1.2</w:t>
      </w:r>
    </w:p>
    <w:p>
      <w:r>
        <w:t>En l’occurrence, la valeur litigieuse est inférieure à 10'000 fr., de sorte que la voie du recours est ouverte. Déposé en temps utile par une partie qui y a un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Commentaire romand, Code de procédure civile, Bâle 2019, 2 e éd., nn. 4 et 5 ad art. 320 CPC et les réf. cit.).</w:t>
      </w:r>
    </w:p>
    <w:p>
      <w:r>
        <w:rPr>
          <w:b/>
        </w:rPr>
        <w:t>E. 3.1</w:t>
      </w:r>
    </w:p>
    <w:p>
      <w:r>
        <w:t>La recourante reproche en substance aux premiers juges d’avoir violé les art. 264 al. 1 CO et 35§2 RULV.</w:t>
      </w:r>
    </w:p>
    <w:p>
      <w:r>
        <w:rPr>
          <w:b/>
        </w:rPr>
        <w:t>E. 3.2.1</w:t>
      </w:r>
    </w:p>
    <w:p>
      <w:r>
        <w:t>D'après l'art. 264 al. 1 CO, le locataire qui restitue la chose de manière anticipée n'est libéré de ses obligations envers le bailleur que s'il présente un locataire de remplacement qui soit solvable et que le bailleur ne puisse raisonnablement refuser; le candidat proposé doit en outre être disposé à reprendre le bail aux mêmes conditions. Savoir si le bailleur peut raisonnablement refuser une candidature donnée est une question à résoudre de cas en cas, en fonction de l'ensemble des circonstances propres à la cause litigieuse. En règle générale, un locataire de remplacement est acceptable s'il n'y a pas de justes motifs de rejeter sa candidature. De vagues appréhensions, une antipathie ou une attitude négative par principe envers une certaine catégorie de personnes ne constituent pas une raison suffisante ; en revanche, constituent de tels motifs une inimitié entre le bailleur et le candidat, une rivalité commerciale, le risque de désagréments pour les autres locataires ou des doutes fondés quant à la solvabilité de l'intéressé (ATF 119 II 36 consid. 3d; TF 4C.15/2001 du 22 mai 2001 consid. 3a). L'idée sous-jacente à l'art. 264 al. 1 CO est que le bailleur doit se trouver dans la situation qui serait la sienne si le bail s'était poursuivi avec le même preneur (TF 4A_504/2009 du 6 janvier 2010 consid. 2.4, in Si 2010 I p. 491 et les auteurs cités ; cf. ATF 117 II 156 consid. 3b p. 160). Dans une affaire régie par l'ancien droit (art. 257 aCO), qui ne formulait pas expressément l'exigence d'une reprise de bail aux mêmes conditions, l'autorité de céans a jugé que le bailleur était fondé à refuser un candidat qui n'était disposé à payer qu'un loyer sensiblement plus bas que le loyer actuel ; est restée indécise la question de savoir si le bailleur pourrait refuser un candidat demandant une réduction minime (ATF 117 Il 156 consid. 3b ; cf. aussi ATF 119 II 36 consid. 3d. p. 39). De même, le candidat doit accepter les modalités du bail relatives à la durée du contrat ; lorsque la période résiduelle du bail est courte, il doit également s'en contenter (TF précité 4A_504/2009 consid. 2.4 et les auteurs cités). Tel est par exemple le cas d'un bail prévoyant une durée résiduelle de cinq mois, au terme de laquelle l'immeuble doit être vendu (cf. Chaix, L'article 264 CO : à la recherche du locataire de remplacement, in Si 1999 II p. 67 et note 115). La solvabilité au sens de l'art. 264 al. 1 CO est une notion juridique qui doit être interprétée en fonction du cadre légal dans lequel elle s'insère (TF 4C.444/1996 du 18 juin 1997 consid. 2b, traduit in MRA 1997 p. 209). La jurisprudence s'est refusée à accorder une importance démesurée à la proportion existant entre le montant du loyer et les revenus du locataire de remplacement et à fixer une limite rigide au-delà de laquelle un propriétaire ne saurait être tenu d'accepter un locataire de remplacement. Elle a insisté sur la nécessité de tenir compte du cas concret, en concédant que le bailleur ne doit pas se laisser imposer un locataire de remplacement dont la solvabilité n'est en rien comparable avec celle du locataire actuel (ATF 119 11 36 consid. 3d p. 39 s.).</w:t>
      </w:r>
    </w:p>
    <w:p>
      <w:r>
        <w:rPr>
          <w:b/>
        </w:rPr>
        <w:t>E. 3.2.2</w:t>
      </w:r>
    </w:p>
    <w:p>
      <w:r>
        <w:t>En vertu de l'art. 35 RULV (Dispositions paritaires romandes et règles et usages locatifs du canton de Vaud), le bailleur qui a des objections fondées contre un candidat doit indiquer sans délai au locataire les motifs de son refus. Avant de se prononcer,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(TF 4A_373/2008 du 11 novembre 2008 consid. 3.1 et les réf. citées). C'est au locataire sortant qu'il incombe de fournir au bailleur tous les renseignements au sujet des candidats de remplacement (Bise/Planas, Droit du bail à loyer, commentaire pratique, 2017, n. 38 ab initio ad art. 264 CO), le bailleur devant pour sa part vérifier la solvabilité du locataire de remplacement (Lachat, op. cit., ch. 5.3.4, p. 811). Si des documents manquent au dossier du candidat présenté, c'est également au bailleur qu'il appartient de le signaler au locataire sortant dans les plus brefs délais. Dans l'hypothèse où le bailleur ne solliciterait pas à cet effet le locataire sortant, il ne saurait en tous les cas pas refuser la candidature proposée en invoquant précisément l'absence de certains documents nécessaires qu'il n'a pas requis (Bise/Planas, op. cit., n. 93 ad art. 264 CO).</w:t>
      </w:r>
    </w:p>
    <w:p>
      <w:r>
        <w:rPr>
          <w:b/>
        </w:rPr>
        <w:t>E. 3.3</w:t>
      </w:r>
    </w:p>
    <w:p>
      <w:r>
        <w:t>Le Tribunal des baux a d’abord relevé que, par courrier du 9 mai 2018, la recourante avait annoncé la résiliation de son bail pour le 1 er juin 2018 ou selon date à convenir, en fonction de la durée que prendrait la signature d'un bail avec un nouveau locataire. Ce faisant, la locataire avait fait le choix de ne pas prendre possession de l’appartement, qui devait lui être remis le 1 er juin 2018. L'absence de prise de possession étant uniquement imputable à la locataire, le loyer était dès lors dû dès cette date. Ensuite, les premiers juges ont retenu que la première échéance contractuelle était le 31 mars 2019, la résiliation préalable devant être considérée comme une restitution anticipée. Compte tenu du délai prévu par l'art. 35§2 RULV et du fait que la locataire n'avait soumis le dossier d'une autre locataire (N.________) au bailleur que le 29 mai 2018, la réalisation anticipée ne pouvait prendre effet que le 30 juin 2018 au plus tôt. Le Tribunal des baux a ensuite examiné si les conditions de l'art. 264 CO étaient réalisées, comme le prétendait la locataire. Il a relevé que la recourante avait certes présenté une locataire de remplacement (N.________), mais que celle-ci s’était finalement désistée. Ainsi, après examen des faits, les premiers juges ont estimé que la locataire ne s'était pas valablement libérée de manière anticipée de ses obligations découlant du contrat de bail.</w:t>
      </w:r>
    </w:p>
    <w:p>
      <w:r>
        <w:rPr>
          <w:b/>
        </w:rPr>
        <w:t>E. 3.4</w:t>
      </w:r>
    </w:p>
    <w:p>
      <w:r>
        <w:t>La recourante soutient que les premiers juges auraient appliqué l'art. 35§2 RULV de manière erronée. En particulier, elle soutient que le délai prévu par cette disposition ne saurait profiter à un bailleur qui refuse immédiatement, sans juste motif, la présentation d'un candidat de remplacement, ce qui constituerait un abus de droit et violerait l'esprit de la disposition. Ce faisant, la recourante part de la prémisse que l'art. 264 CO aurait été violé, ce qui n'est pas le cas en l'espèce (cf. consid. 3.5 infra ). Quoiqu'il en soit, elle ne démontre aucunement en quoi l'art. 35§2 RULV aurait été mal appliqué. Ce grief doit être rejeté.</w:t>
      </w:r>
    </w:p>
    <w:p>
      <w:r>
        <w:rPr>
          <w:b/>
        </w:rPr>
        <w:t>E. 3.5</w:t>
      </w:r>
    </w:p>
    <w:p>
      <w:r>
        <w:t>La recourante se prévaut ensuite d’une violation de l'art. 264 al. 1 CO. Elle fait valoir que le Tribunal des baux aurait à tort retenu que la candidate N.________ n'était pas solvable et que le dossier était incomplet. Elle estime que cette locataire de remplacement aurait dû être considérée comme étant plus solvable qu’elle-même. A cet égard, le Tribunal des baux a retenu que selon les trois décomptes de salaire fournis par N.________ au bailleur, celle-ci justifiait d'un revenu annuel net moyen de 46'781 fr. au moment du dépôt de sa candidature. Le loyer annuel brut de l’appartement litigieux étant de 18'960 fr., cela correspondait à plus de 40% des revenus de la locataire proposée par la recourante. Il avait par ailleurs été établi – ce que la recourante ne conteste pas – que le bailleur n'avait pas connaissance de l’engagement de N.________ par les TPF à un taux d’occupation de 100 % dès le 1 er septembre 2018 pour un salaire mensuel brut supérieur à 5'000 francs. Il était ainsi légitime que le bailleur émette des réserves concernant la solvabilité de cette candidate. Par ailleurs, le dossier transmis par N.________ au bailleur était incomplet, en tant qu'il ne comprenait pas tous les éléments essentiels permettant de procéder à l'examen de la candidature (par exemple le nombre d'occupants, son numéro de téléphone, une adresse email ou un autre moyen de contact simple et rapide dans le but d'éclaircir certains points). Le Tribunal des baux a estimé que le bailleur pouvait se montrer d'autant plus exigeant sur la précision des informations financières fournies que la capacité financière de la candidate de remplacement proposée par la recourante semblait limitée. Il a d'ailleurs informé la recourante le jour-même de la réception du dossier de ce que les informations fournies n'étaient pas complètes. Ainsi, les premiers juges ont considéré qu’il ne pouvait être reproché au bailleur de ne pas avoir accepté d'emblée cette candidature, qui ne présentait a priori pas les garanties suffisantes, sans disposer de plus de précisions. Au demeurant, le fait que la situation patrimoniale de N.________ était meilleure que celle de la recourante, sans garant, n'était pas un élément déterminant. En effet, les premiers juges ont relevé qu’on ne saurait exiger du bailleur qu'il accepte une candidate dont la capacité financière semblait insuffisante au regard du loyer, au motif que la locataire sortante s'est révélée par la suite elle-même insolvable. Pour le surplus, il était établi que le bailleur n'aurait pas attribué l'appartement en question à la recourante si elle n'avait pas proposé spontanément une garantie supplémentaire. C'est ainsi la capacité financière de la recourante, ajoutée à celle de sa fille, qui avait prévalu dans le choix du bailleur, quand bien même il n'avait pas été fait état dans le bail signé par les parties de l’existence d’un garant. Cette analyse doit être entièrement confirmée. En effet, la recourante échoue à démontrer que la candidate qu'elle a présentée aurait fourni un dossier complet au bailleur, ou que la situation financière de celle-ci était suffisamment bonne pour prendre à bail l’appartement litigieux. Elle n'a pas non plus établi que cette candidate aurait pu se prévaloir de garanties de paiement, comme l'a fait la recourante. En outre, le bailleur a immédiatement informé la recourante, à réception du dossier de N.________, que celui-ci était incomplet et il lui a expressément indiqué les informations dont il désirait disposer afin d’examiner la candidature de celle-ci. C'est dès lors à juste titre que les premiers juges ont retenu qu'on ne pouvait reprocher au bailleur de ne pas avoir accepté d'emblée cette candidature, qui ne présentait a priori pas les garanties suffisantes, sans disposer de plus de précisions. On ne discerne aucune violation de l'art. 264 CO.</w:t>
      </w:r>
    </w:p>
    <w:p>
      <w:r>
        <w:rPr>
          <w:b/>
        </w:rPr>
        <w:t>E. 3.6</w:t>
      </w:r>
    </w:p>
    <w:p>
      <w:r>
        <w:t>Enfin, la recourante se prévaut d'un grief relatif à la remise des locaux, et en particulier des clés. Elle expose que la conservation d'une clé par la recourante ne contrevenait en rien à la résiliation anticipée du bail litigieux. On ne voit toutefois en quoi un tel argument serait pertinent s’agissant de la réalisation des conditions de l’art. 264 CO, comme la recourante le soutient, étant au demeurant précisé que l’intimé n’a pas contesté qu’il avait autorisé la recourante à garder une clé de l’appartement, qu’il n’a réclamée qu’en octobre 2018. Il y a donc lieu de rejeter ce dernier grief.</w:t>
      </w:r>
    </w:p>
    <w:p>
      <w:r>
        <w:rPr>
          <w:b/>
        </w:rPr>
        <w:t>E. 4</w:t>
      </w:r>
    </w:p>
    <w:p>
      <w:r>
        <w:t>En définitive, le recours, manifestement infondé, doit être rejeté et le jugement entrepris confirmé. Le recours étant d’emblée dénué de toute chance de succès, la requête d’assistance judiciaire doit être rejetée (art. 117 let. b CPC). Les frais judiciaires de deuxième instance, arrêtés à 400 fr. (art. 69 al. 3 TFJC [tarif des frais judiciaires civils du 28 septembre 2010 ; BLV 270.11.5]), sont mis à la charge de la recourante, qui succombe (art. 106 al. 1 CPC). Il n’y a pas lieu à l’allocation de dépens de deuxième instance dès lors que l’intimé n’a pas été invité à déposer une réponse (art. 322 al. 1 in fine CPC). Par ces motifs, la Chambre des recours civile du Tribunal cantonal, prononce : I. Le recours est rejeté. II. Le jugement est confirmé. III. La requête d’assistance judiciaire de la recourante F.________ est rejetée. IV. Les frais judiciaires de deuxième instance, arrêtés à 400 fr. (quatre cents francs), sont mis à la charge de la recourante F.________. V. L’arrêt est exécutoire. Le président :               La greffière : Du L'arrêt qui précède, dont la rédaction a été approuvée à huis clos, est notifié à : ‑ Me Carole Wahlen (pour F.________), ‑ M. Pascal Stouder (pour 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