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766 vom 6. November 2020</w:t>
      </w:r>
    </w:p>
    <w:p>
      <w:r>
        <w:t>VD Tribunal cantonal, 2020-11-06, FR</w:t>
      </w:r>
    </w:p>
    <w:p>
      <w:r>
        <w:rPr>
          <w:b/>
        </w:rPr>
        <w:t xml:space="preserve">Quelle: </w:t>
      </w:r>
      <w:r>
        <w:t>https://mcp.opencaselaw.ch/entscheid/vd_findinfo_HC___2020___766</w:t>
      </w:r>
    </w:p>
    <w:p>
      <w:r>
        <w:t>FR: VD_FINDINFO HC / 2020 / 766 du 6 novembre 2020</w:t>
      </w:r>
    </w:p>
    <w:p>
      <w:r>
        <w:t>IT: VD_FINDINFO HC / 2020 / 766 del 6 novembre 2020</w:t>
      </w:r>
    </w:p>
    <w:p>
      <w:pPr>
        <w:pStyle w:val="Heading2"/>
      </w:pPr>
      <w:r>
        <w:t>Regeste</w:t>
      </w:r>
    </w:p>
    <w:p>
      <w:r>
        <w:t>DÉCISION INCIDENTE, LIMITATION{EN GÉNÉRAL}, COMPÉTENCE RATIONE LOCI, DOMMAGE IRRÉPARABLE, FAIT DE DOUBLE PERTINENCE, DROIT INTERNATIONAL PRIVÉ | 125 let. a CPC (CH), 319 let. b ch. 2 CPC (CH), 59 al. 2 let. b CPC (CH)</w:t>
      </w:r>
    </w:p>
    <w:p>
      <w:pPr>
        <w:pStyle w:val="Heading2"/>
      </w:pPr>
      <w:r>
        <w:t>Erwägungen</w:t>
      </w:r>
    </w:p>
    <w:p>
      <w:r>
        <w:rPr>
          <w:b/>
        </w:rPr>
        <w:t>E. 1.1</w:t>
      </w:r>
    </w:p>
    <w:p>
      <w:r>
        <w:t>Le recours est dirigé contre un refus du juge de limiter, à des fins de simplification du procès, la procédure à une question déterminée au sens de l’art. 125 let. a CPC, soit dans le cas d’espèce la question de la compétence ratione loci .</w:t>
      </w:r>
    </w:p>
    <w:p>
      <w:r>
        <w:rPr>
          <w:b/>
        </w:rPr>
        <w:t>E. 1.2</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décision refusant de limiter la procédure à la question de la compétence ratione loci , rendue en application de l'art. 125 let. a CPC, est qualifiée par la jurisprudence cantonale d'« autre décision » au sens de l'art. 319 let. b CPC, de sorte qu'elle doit être attaquée par la voie du recours, le délai de recours étant alors de trente jours (CACI 26 mai 2020/199 consid. 6.b ; cf. aussi TF 4A_264/2018 du 7 juin 2018 consid. 3 et 4), à moins que la procédure sommaire soit applicable (cf. art. 321 al. 2 CPC ; CREC 10 janvier 2020/2 consid. 2.1 et les réf. citées). En l’espèce, dès lors que la décision attaquée a été rendue dans le cadre d’une procédure pécuniaire, non soumise à la procédure sommaire, le délai de recours est de trente jours. Déposé en temps utile par une partie qui a un intérêt digne de protection (cf. art. 59 al. 2 let. a CPC), le recours est recevable à cet égard.</w:t>
      </w:r>
    </w:p>
    <w:p>
      <w:r>
        <w:rPr>
          <w:b/>
        </w:rPr>
        <w:t>E. 1.3.1</w:t>
      </w:r>
    </w:p>
    <w:p>
      <w:r>
        <w:t>Le recours contre le refus de limiter la procédure n’étant pas prévu par la loi, il n’est recevable que si la décision est susceptible de causer un préjudice difficilement réparable au recourant au sens de l’art. 319 let. b CPC (CACI 26 mai 2020/199 consid. 6.d/b ; TF 5A_253/2014 du 9 février 2015 consid. 2.2 ; Colombini, Code de procédure civile, Condensé de la jurisprudence fédérale et vaudoise, 2018, nn. 4.4.7.1 et 4.4.7.2 ad art. 319 CPC). La notion de préjudice irréparable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Commentaire romand, Code de procédure civile, Bâle 2019, 2 e éd. [ci-après : CR CPC], n. 22 ad art. 319 CPC).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w:t>
      </w:r>
    </w:p>
    <w:p>
      <w:r>
        <w:rPr>
          <w:b/>
        </w:rPr>
        <w:t>E. 1.3.2</w:t>
      </w:r>
    </w:p>
    <w:p>
      <w:r>
        <w:t>En l’espèce, la recourante fait valoir que son siège social est en Russie, que la valeur litigieuse est de 7'713'748.32 USD, que la demande en paiement comporte 119 pages et que l’affaire est extrêmement complexe, impliquant plusieurs parties indirectement au litige. Au vu de la jurisprudence de la Chambre de céans, on constate, en l’absence de fourniture de sûretés en garantie des dépens (art. 99 ss CPC), que la recourante est exposée à subir une perte, le cas échéant, en ne parvenant pas à encaisser le montant d’une créance en dépens qui lui serait allouée en cas de gain du procès au fond. En outre, l’ampleur de la demande en paiement initiale dans cette affaire, le temps déjà écoulé depuis le début de cette procédure ainsi que les nombreux écrits déjà échangés augurent d’une procédure appelée à durer. S’y ajoute l’importante valeur litigieuse et le fait que les organes de la recourante sont à l’étranger. Dans ces circonstances, les préjudices tant financiers que temporels s’avèrent difficilement réparables. Pour ces motifs, un préjudice difficilement réparable doit être admis dans le cas d’espèce, de sorte que le recours est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BK-ZPO, n. 26 ad art. 319 CPC) ;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ne permet que de corriger une erreur évidente, la notion se recoupant en définitive avec l'appréciation arbitraire des preuves (Corboz, Commentaire de la LTF, 2 e éd., 2014, n. 27 ad art. 97 LTF).</w:t>
      </w:r>
    </w:p>
    <w:p>
      <w:r>
        <w:rPr>
          <w:b/>
        </w:rPr>
        <w:t>E. 3</w:t>
      </w:r>
    </w:p>
    <w:p>
      <w:r>
        <w:t>e éd., 2016,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citant Frei, Berner Kommentar, 2012, n. 3 ad art. 125 CPC). Le juge instructeur a ainsi la faculté de limiter la procédure ; même si les parties ne le requièrent pas et sous réserve d'un abus de son pouvoir d'appréciation, il n'en a cependant aucunement l'obligation (TF 4A_142/2014 du 2 octobre 2014 consid. 2).</w:t>
      </w:r>
    </w:p>
    <w:p>
      <w:r>
        <w:rPr>
          <w:b/>
        </w:rPr>
        <w:t>E. 3.1.1</w:t>
      </w:r>
    </w:p>
    <w:p>
      <w:r>
        <w:t>La recourante reproche au premier juge de ne pas avoir admis sa requête tendant à limiter la procédure à la question de la compétence ratione loci . Elle soutient en particulier qu’il aurait fait une application erronée de la théorie des faits doublement pertinents. La recourante fait valoir que les conditions permettant de fonder la compétence du tribunal saisi ne seraient pas remplies, soit la commission d'un acte illicite sur la base des allégués, moyens et conclusions du demandeur. En particulier, aucune pièce n'alimenterait la thèse invoquée par l’intimée. La recourante fait en substance grief au premier juge de ne pas avoir repris tels quels les allégués de la demande mais d'avoir paraphrasé et construit elle-même un acte illicite que l’intimée n'aurait même pas allégué et encore moins prouvé. La recourante soutient notamment que l’intimée aurait uniquement allégué que les résultats des rapports d'inspection auraient été sciemment manipulés ou que les rapports auraient été créés de toutes pièces, sans préciser qui serait l'auteur de cette manipulation ni les raisons pour lesquelles il faudrait l’imputer à la recourante ou à ses organes. La recourante soutient ainsi que la décision querellée ajouterait les éléments suivants qui ne se trouveraient pas dans la demande, à savoir l’établissement de rapports d'inspection inexacts avec pour but de tromper l’intimée, de la convaincre de décaisser d'importantes sommes d'argent, le tout au bénéfice d’une société tierce. De surcroit aucun allégué de la demande n’exposerait que la recourante aurait agi de la sorte dans le but de tromper l’intimée. Ainsi, le premier juge aurait dû rejeter sa compétence. La recourante invoque également l'exception de l'abus de droit. En effet, aucune pièce produite par l’intimée ne démontrerait, même au stade de la vraisemblance, que la recourante aurait sciemment émis des rapports d'inspection dont elle aurait connu la fausseté. La véritable nature de la prétention de l’intimée serait l'envoi d'un rapport inexact. Or l'envoi d'un rapport inexact ou faux fonderait une responsabilité sur la confiance et non un acte illicite. La doctrine unanime retiendrait que la culpa in contrahendo devrait s’appréhender au regard de l'art. 112 LDIP, soit de la responsabilité contractuelle. Cette disposition prévoyant la compétence des tribunaux suisses du domicile ou à défaut de domicile ceux de la résidence habituelle du défendeur, la Chambre patrimoniale cantonale ne serait pas compétente compte tenu du siège à l'étranger de la recourante.</w:t>
      </w:r>
    </w:p>
    <w:p>
      <w:r>
        <w:rPr>
          <w:b/>
        </w:rPr>
        <w:t>E. 3.1.2</w:t>
      </w:r>
    </w:p>
    <w:p>
      <w:r>
        <w:t>L'intimée expose pour sa part que les moyens de preuves fondant les allégations constituant des faits de double pertinence devraient être vérifiés uniquement au stade de l’examen au fond et non déjà au stade de l’examen des conditions de recevabilité, comme le soutient la recourante. L’intimée se réfère pour le surplus à la motivation de la décision querellée. Elle souligne encore que le premier juge aurait fondé sa compétence sur les allégations résultant du mémoire de demande et réfute les reproches d’abus de droit.</w:t>
      </w:r>
    </w:p>
    <w:p>
      <w:r>
        <w:rPr>
          <w:b/>
        </w:rPr>
        <w:t>E. 3.2.1</w:t>
      </w:r>
    </w:p>
    <w:p>
      <w:r>
        <w:t>Selon l'art. 125 let. a CPC, pour simplifier le procès, le tribunal peut limiter la procédure à des questions ou à des conclusions déterminées. Tel sera le cas lorsqu'il existe des perspectives fondées que la décision à rendre sur ces questions ou conclusions conduise à une décision finale et rende superflu le traitement d'autres points (Staehlin, in Sutter-Somm/Hasenböhler/Leuenberger, ZPO Kommmentar,</w:t>
      </w:r>
    </w:p>
    <w:p>
      <w:r>
        <w:rPr>
          <w:b/>
        </w:rPr>
        <w:t>E. 3.2.2.1</w:t>
      </w:r>
    </w:p>
    <w:p>
      <w:r>
        <w:t>En application de l'art. 59 al. 2 let. b CPC, le tribunal vérifie d'emblée sa compétence à raison de la matière et du lieu dès lors qu'il ne peut entrer en matière que si la demande satisfait aux conditions de recevabilité de l'action. Selon la théorie des faits doublement pertinents, si une partie allègue un fait à l'appui de sa prétention au fond, mais que ce fait conditionne également la recevabilité de sa demande, les autorités étatiques peuvent considérer comme établis les faits allégués lorsqu'elles statuent sur leur compétence, sans preuve (Schweizer, CR CPC, op. cit., n. 25 ad art. 393 CPC et les références citées). Les faits déterminants pour l'examen de la compétence sont soit des faits « simples », soit des faits « doublement pertinents ». Les faits sont simples lorsqu'ils ne sont déterminants que pour la compétence. Ils doivent être prouvés au stade de l'examen de la compétence, lorsque la partie défenderesse soulève l'exception de déclinatoire en contestant les allégués du demandeur (ATF 141 III 294 consid. 5.1 et les réf. citées). Les faits sont doublement pertinents ou de double pertinence (« doppelrelevante Tatsachen »)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4A_113/2014 du 15 juillet 2014 consid. 2.3 non publié à l’ATF 140 III 418 ; TF 4A_573/2015 du 3 mai 2016 consid. 5.2.1 ; cf. ég. Colombini, Code de procédure civile, Condensé de la jurisprudence fédérale et vaudoise, 2018, n. 3.2.2.1 ad art. 59 CPC). Bien que l’examen des conditions de recevabilité doive avoir lieu aussitôt que possible et avant d’entrer en matière sur le fond de la cause, il n’existe, mis à part quelques exceptions, aucune règle légale sur le moment où le tribunal doit y procéder (ATF 140 III 159 consid. 4.2.4 ; TF 5A_633/2015 du 18 février 2016 consid. 4.1.1). Il n’est en particulier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 Colombini, op. cit., nn. 2.2 et 2.4 ad art. 60 CPC). L’examen de sa compétence par le juge n’est ainsi pas impérativement fait d’entrée de cause, y compris implicitement lors de la notification de la demande, mais peut avoir lieu à un stade ultérieur, en participer lorsque la partie défenderesse a soulevé l’exception d’incompétence. Le fait de notifier la demande n’implique pas une « acceptation tacite légale » et le juge peut examiner sa compétence à un stade plus avancé de la procédure (cf. ATF 140 IIII 355 consid. 2.4 ; TF 4A_291/2015 du 3 février 2016 consid. 3.4 ; Bohnet, CR CPC, n. 3 ad art. 60 CPC). En d’autres termes, s’il n’y a pas eu de jugement préalable sur la compétence – c’est-à-dire un jugement séparé rendu en application de l’art.125 let. a CPC sur la question de la compétence –, cette question doit être examinée à la fin de la procédure et la demande être déclarée irrecevable si elle a été portée devant une juridiction incompétente (TF 4A_291/2015 du 3 février 2016 consid. 3.4). Cette théorie de la double pertinence ne dispense pas le tribunal d'examiner d'entrée de cause si les faits doublement pertinents allégués par le demandeur – censés établis – sont concluants (« schlüssig ») et permettent juridiquement de fonder sa compétence (TF 4A_510/2019 du 29 octobre 2019 consid. 2, RSPC 2020 p. 3). Pour permettre au tribunal d'effectuer cette appréciation (juridique), il faut et il suffit que le demandeur allègue le fait doublement pertinent de façon suffisante, c'est-à-dire de telle façon que son contenu permette cette appréciation juridique (ATF 141 III 294 consid. 6.1 ; TF 4A_73/2015 du 26 juin 2015 consid. 4.2 ; TF 4A_573/2015 du 3 mai 2016 consid. 5.2.2 ; arrêts cités in Colombini, ibidem ). Il faut et il suffit que le demandeur allègue correctement les faits doublement pertinents, c'est-à-dire de telle façon que leur contenu permette au tribunal d'apprécier sa compétence. Il importe peu que les éléments pertinents ressortent de la partie en droit de sa détermination plutôt que de la partie en fait (ATF 141 III 294 c. 6, confirmant CACI 24 octobre 2014/442 ; arrêts cités in Colombini, op. cit., n. 3.2.2.3 ad art. 59 CPC).</w:t>
      </w:r>
    </w:p>
    <w:p>
      <w:r>
        <w:rPr>
          <w:b/>
        </w:rPr>
        <w:t>E. 3.2.2.2</w:t>
      </w:r>
    </w:p>
    <w:p>
      <w:r>
        <w:t>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141 III 294 consid. 5.3 ; ATF 137 III 32 consid. 2.3 ; ATF 136 III 486 consid. 4; TF 4A_31/2011 du 11 mars 2011 consid. 2 ; TF 4A_630/2011 du 7 mars 2012 consid. 2.2),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 ATF 136 III 486 consid. 4). En revanche, le demandeur n'a pas à rendre vraisemblables les faits doublement pertinents (TF 4A_28/ 2014 du 10 décembre 2014 consid. 4.2.2 et 4.3, in RSPC 2015 p. 161 notes Droese et Bohnet ; toutes références citées in Colombini, op. cit., n. 3.2.2.2.1 ad art. 59 CPC).</w:t>
      </w:r>
    </w:p>
    <w:p>
      <w:r>
        <w:rPr>
          <w:b/>
        </w:rPr>
        <w:t>E. 3.2.3</w:t>
      </w:r>
    </w:p>
    <w:p>
      <w:r>
        <w:t>Aux termes de l’art. 129 al. 1 LDIP, sont notamment compétents pour connaître des actions fondées sur un acte illicite, les tribunaux suisses du lieu de l’acte ou du résultat. Ce for répond à un souci d'économie de procédure, les éléments de preuve relatifs à un acte dommageable étant souvent réunis au lieu de l'acte ou du résultat. Par ailleurs, ce for facilite l'accès à la justice à la victime d'un acte illicite en lui permettant d'ouvrir action dans le pays de l'événement dommageable même si le responsable est domicilié à l'étranger (Bonomi, Commentaire romand, 2011, n. 18 ad art. 129 LDIP). Sont visées par l'art. 129 al. 1 LDIP toutes les actions civiles destinées à faire valoir une prétention personnelle issue d'une responsabilité extracontractuelle, y compris les actions en constatation (Dutoit, Droit international privé suisse – Commentaire de la loi fédérale du 18 décembre 1987, 4 e éd., 2005, n. 1 ad art. 129 LDIP ; Bonomi, op. cit., n. 5 ad art. 129 LDIP ; Kren Kostkiewicz, Grundriss des schweizerischen Internationalen Privatrechts, 2012, n. 2427, p. 586), cela même si la partie demanderesse reproche en sus de la commission d'un acte illicite, la violation d'engagements contractuels (ATF 117 II 204 consid. 2a ; TF 4C.477/1993 du 13 juin 1994 consid. 3b, SJ  1995, p. 57 ; Umbricht/Zeller, Basler Kommentar, 2 e éd., 2007, n. 7 ad art. 129 LDIP). La notion d'acte illicite doit être définie selon la lex fori (ATF 131 III 153 ; Bonomi, op. cit., n. 21 ad art. 112-149 LDIP). En droit suisse, un acte est illicite au sens de l'art. 41 CO s'il porte atteinte à un droit absolu du lésé (ATF 133 III 323 consid. 5.1 ; ATF 132 III 122 consid. 4), par exemple son droit à la vie et à l'intégrité corporelle, à l'honneur, à ses droits réels et à ses droits de propriété intellectuelle. S’il n'y a qu'un préjudice purement économique, on n'admettra l'existence d'un acte illicite que si l'auteur a violé une norme de comportement qui a pour finalité de protéger le lésé dans les droits qui ont été atteints (ATF 133 III 323 précité). Dans le premier cas (atteinte à un droit absolu) on parle d'une illicéité de résultat, tandis que dans le second (violation d'une règle protectrice), on parle d'une illicéité de comportement (TF 4A_594/2009 du 27 juillet 2010 consid. 3.3 ; Poltier, La responsabilité de l'Etat pour acte illicite : L'exigence de l'illicéité, in La responsabilité de l'Etat, 2012, pp. 45 ss, spéc., pp. 47-48 et 79 et les références à la jurisprudence en matière de droit privé).</w:t>
      </w:r>
    </w:p>
    <w:p>
      <w:r>
        <w:rPr>
          <w:b/>
        </w:rPr>
        <w:t>E. 3.3</w:t>
      </w:r>
    </w:p>
    <w:p>
      <w:r>
        <w:t>En l’espèce, l’intimée a allégué la commission d’un acte illicite et d’une infraction pénale d’escroquerie aux allégués 603 s., 657, 659, 660, 674, 689, 690, 694, 697 et 699 de sa demande. Le premier juge a retenu sur cette base que l’intimée avait allégué que l’appelante avait sciemment émis des rapports d’inspection, dont elle savait qu’ils contenaient des informations délibérément fausses visant à la tromper et la convaincre de décaisser d’importantes sommes d’argent en faveur de la société [...] SA en liquidation, laquelle a été radiée le 12 juin 2019, et que ces rapports d’inspection l’avaient déterminée à consentir à la société précitée plusieurs contrats de prêts tenus pour irrécouvrables en l’état. Une telle lecture est conforme à la substance des allégués susmentionnés et on ne saurait dès lors, comme la recourante, reprocher au premier juge d’avoir construit un acte illicite non allégué en procédure. La recourante tente en outre de soutenir que les faits fondant la compétence devraient déjà être, d'une certaine manière, non seulement allégués mais aussi prouvés à ce stade déjà. Or tel ne doit pas être le cas selon la jurisprudence claire du Tribunal fédéral (cf. consid. 3.2.2.1 ci-dessus). Ainsi, quoiqu'en dise la recourante, le juge peut se dispenser de rechercher s'il est vraisemblable que les faits allégués constituent un acte illicite. Il suffit en effet que la thèse invoquée par l'intimée dans sa demande ne présente en elle-même rien d'impossible et que rien non plus ne dénote une tentative d'attraire abusivement la partie défenderesse devant les tribunaux suisses (cf. notamment ATF 136 III 486 précité). La première condition est réalisée, la thèse invoquée par l'intimée dans sa demande ne présentant en elle-même rien d'impossible, et il n'est pas nécessaire que la preuve en soit déjà administrée. Enfin, comme le premier juge, on considère que la demande n’apparaît pas d’emblée spécieuse, incohérente ou manifestement fausse. On ne se trouve donc pas non plus en présence d'un cas d'abus de droit qui permettrait de faire exception à la théorie de la double pertinence. Sur cette base, une décision préalable limitée à la compétence ne serait pas à même, dans le cas d’espèce, de simplifier le procès, étant relevé que la recourante conclut, de manière anticipée, à l’irrecevabilité de la demande, qui ne saurait être admise au regard de l’analyse qui précède. Il n'y a au surplus pas lieu d'examiner le grief de la recourante en relation avec le fondement de la responsabilité invoquée – qui serait selon elle non pas une responsabilité fondée sur l'acte illicite mais sur la responsabilité précontractuelle –, dès lors que c'est dans le cadre de l'examen au fond du litige que cette question sera examinée et les preuves y afférentes administrées.</w:t>
      </w:r>
    </w:p>
    <w:p>
      <w:r>
        <w:rPr>
          <w:b/>
        </w:rPr>
        <w:t>E. 4</w:t>
      </w:r>
    </w:p>
    <w:p>
      <w:r>
        <w:t>Pour ces motifs, le recours doit être rejeté et la décision querellée confirmée. Vu l’admission de la requête d’effet suspensif, la cause est renvoyée à la Juge déléguée de la Chambre patrimoniale pour fixer un nouveau délai de réponse à la recourante. Les frais judiciaires de deuxième instance, arrêtés en application du principe de l’équivalence à 5'000 fr. (art. 69 al. 1 et 70 al. 2 TFJC [tarif du 28 septembre 2010 des frais judiciaires civils ; BLV 270.11.5]), doivent être mis à la charge de la recourante, qui succombe (art. 106 al. 1 CPC). La recourante versera à l’intimée la somme de 5'000 fr. (art. 8 TDC [tarif des dépens en matière civile du 23 novembre 2010 ; BLV 270.11.6]) à titre de dépens de deuxième instance (art. 106 al. 1 CPC). Par ces motifs, la Chambre des recours civile du Tribunal cantonal, en application de l'art. 322 al. 1 CPC, prononce : I. Le recours est rejeté. II. La décision est confirmée. III. La cause est renvoyée à la Juge déléguée de la Chambre patrimoniale pour fixer un nouveau délai de réponse à la recourante J.________. IV. Les frais judiciaires de deuxième instance, arrêtés à 5'000 fr. (cinq mille francs), sont mis à la charge de la recourante J.________. V. La recourante J.________ est la débitrice de l’intimée M.________ et lui doit immédiat paiement de la somme de 5'000 fr. (cinq mille francs) à titre de dépens de deuxième instance. VI. L’arrêt est exécutoire. Le président :               La greffière : Du L'arrêt qui précède, dont la rédaction a été approuvée à huis clos, est notifié à : ‑ Me Pascal de Preux (pour J.________), ‑ Me Marc Gilliéron (pour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