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747 vom 17. September 2020</w:t>
      </w:r>
    </w:p>
    <w:p>
      <w:r>
        <w:t>VD Tribunal cantonal, 2020-09-17, FR</w:t>
      </w:r>
    </w:p>
    <w:p>
      <w:r>
        <w:rPr>
          <w:b/>
        </w:rPr>
        <w:t xml:space="preserve">Quelle: </w:t>
      </w:r>
      <w:r>
        <w:t>https://mcp.opencaselaw.ch/entscheid/vd_findinfo_HC___2020___747</w:t>
      </w:r>
    </w:p>
    <w:p>
      <w:r>
        <w:t>FR: VD_FINDINFO HC / 2020 / 747 du 17 septembre 2020</w:t>
      </w:r>
    </w:p>
    <w:p>
      <w:r>
        <w:t>IT: VD_FINDINFO HC / 2020 / 747 del 17 settembre 2020</w:t>
      </w:r>
    </w:p>
    <w:p>
      <w:pPr>
        <w:pStyle w:val="Heading2"/>
      </w:pPr>
      <w:r>
        <w:t>Regeste</w:t>
      </w:r>
    </w:p>
    <w:p>
      <w:r>
        <w:t>AVOCAT, HONORAIRES, CONCLUSIONS, PRÉTENTION PRODUITE POSTÉRIEUREMENT, ADMISSION DE LA DEMANDE | 110 CPC (CH), 58 al. 1 CPC (CH)</w:t>
      </w:r>
    </w:p>
    <w:p>
      <w:pPr>
        <w:pStyle w:val="Heading2"/>
      </w:pPr>
      <w:r>
        <w:t>Erwägungen</w:t>
      </w:r>
    </w:p>
    <w:p>
      <w:r>
        <w:rPr>
          <w:b/>
        </w:rPr>
        <w:t>E. 1.1</w:t>
      </w:r>
    </w:p>
    <w:p>
      <w:r>
        <w:t>L'art. 110 CPC ouvre la voie du recours séparé de l'art. 319 let. b ch. 1 CPC contre les décisions sur les frais. Le recours doit être déposé auprès de la Chambre des recours civile, dont la compétence découle de l'art. 73 LOJV (Loi d'organisation judiciaire du 12 décembre 1979 ; BLV 173.01). S'agissant du délai de recours, celui-ci est déterminé par la procédure applicable au litige au fond, eu égard au caractère accessoire des frais judiciaires (ATF 134 I 159 consid. 1.1).</w:t>
      </w:r>
    </w:p>
    <w:p>
      <w:r>
        <w:rPr>
          <w:b/>
        </w:rPr>
        <w:t>E. 1.2</w:t>
      </w:r>
    </w:p>
    <w:p>
      <w:r>
        <w:t>En l'espèce, dès lors que le litige au fond est soumis à la procédure ordinaire (art. 219 ss CPC), le délai de recours est de 30 jours (art. 321 al. 1 CPC). Partant, déposé en temps utile par une partie qui a un intérêt digne de protection (art. 59 al. 2 let. a CPC), le recours, écrit et motivé (art. 321 al. 1 CPC), est recevable.</w:t>
      </w:r>
    </w:p>
    <w:p>
      <w:r>
        <w:rPr>
          <w:b/>
        </w:rPr>
        <w:t>E. 2</w:t>
      </w:r>
    </w:p>
    <w:p>
      <w:r>
        <w:t>Le recours est recevable pour violation du droit et constatation manifestement inexacte des faits (art. 320 CPC). S'agissant de la violation du droit, l'autorité de recours dispose d'un plein pouvoir d'examen (Spühler, Basler Kommentar, Schweizerische Zivilprozessordnung, 2 e éd., 2013, n. 26 ad art. 319 CPC). Elle revoit librement les questions de droit soulevées par le recourant et peut substituer ses propres motifs à ceux de l'autorité précédente ou du recourant (Hohl, Procédure civile, tome II, 2 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2014, n. 27 ad art. 97 LTF).</w:t>
      </w:r>
    </w:p>
    <w:p>
      <w:r>
        <w:rPr>
          <w:b/>
        </w:rPr>
        <w:t>E. 3</w:t>
      </w:r>
    </w:p>
    <w:p>
      <w:r>
        <w:t>La recourante reproche aux premiers juges d'avoir accordé des dépens à l'intimée, alors que celle-ci n'aurait pris une conclusion dans ce sens que lors des débats principaux.</w:t>
      </w:r>
    </w:p>
    <w:p>
      <w:r>
        <w:rPr>
          <w:b/>
        </w:rPr>
        <w:t>E. 3.1</w:t>
      </w:r>
    </w:p>
    <w:p>
      <w:r>
        <w:t>Il convient en premier lieu de déterminer si une conclusion ad hoc est nécessaire s’agissant des dépens. Aux termes de l'art. 95 CPC, les frais comprennent (a) les frais judiciaires et (b) les dépens. Selon l'art. 105 al. 1 CPC, les frais judiciaires sont fixés et répartis d'office. Selon l'art. 105 al. 2 CPC, le tribunal fixe les dépens selon le tarif (art. 96 CPC). Les parties peuvent produire une note de frais. La maxime de disposition (art. 58 al. 1 CPC), en l'espèce applicable au fond du litige, l'est également en ce qui concernait les dépens. Les dépens ne sont ainsi pas alloués d'office, mais seulement sur requête. Faute d'une conclusion correspondante, l'octroi de dépens viole l'art. 105 CPC (ATF 140 III 444 consid. 3.2.2 ; ATF 139 III 334 consid. 4.3 ; TF 4A_171/2017 du 26 septembre 2017 consid. 4 ; TF 4A_465/2016 du 15 novembre 2016 consid. 4.2 ; Message du 28 juin 2006 relatif au CPC, FF 2006 6841, spéc. p. 6907). Il s'ensuit que des dépens ne pouvaient être octroyés à l'intimée qu'en présence d'une conclusion de sa part.</w:t>
      </w:r>
    </w:p>
    <w:p>
      <w:r>
        <w:rPr>
          <w:b/>
        </w:rPr>
        <w:t>E. 3.2</w:t>
      </w:r>
    </w:p>
    <w:p>
      <w:r>
        <w:t>Il s’agit ensuite de déterminer le moment jusqu'où une conclusion en paiement de dépens peut être prise.</w:t>
      </w:r>
    </w:p>
    <w:p>
      <w:r>
        <w:rPr>
          <w:b/>
        </w:rPr>
        <w:t>E. 3.2.1</w:t>
      </w:r>
    </w:p>
    <w:p>
      <w:r>
        <w:t>Aux termes de l'art. 222 al. 1 CPC, le tribunal notifie la demande au défendeur et lui fixe un délai pour déposer une réponse écrite. L'art. 222 al. 2 CPC déclare applicable l'art. 221 CPC par analogie à la réponse. La réponse doit par conséquent contenir des conclusions (art. 221 al. 1 let. b CPC).</w:t>
      </w:r>
    </w:p>
    <w:p>
      <w:r>
        <w:rPr>
          <w:b/>
        </w:rPr>
        <w:t>E. 3.2.2</w:t>
      </w:r>
    </w:p>
    <w:p>
      <w:r>
        <w:t>Aux termes de l'art. 224 al. 1 CPC, le défendeur peut également déposer une demande reconventionnelle dans sa réponse si la prétention qu'il invoque est soumise à la même procédure que la demande principale. Compte tenu de la lettre claire de la loi − l'usage de la préposition « dans » −, le Tribunal fédéral considère que cette norme doit être comprise dans le sens qu'une demande reconventionnelle n'est plus possible après le dépôt de la réponse. A défaut de réserve expresse, la règle est valable même lorsque la partie demanderesse modifie sa demande (art. 227 et 230 CPC) ou allègue de nouveaux éléments de fait (art. 229 CPC ; TF 4A_207/2019 du 17 août 2020 consid. 4.2 destiné à la publication, et les réf. cit. ; TF 5A_618/2015 du 2 mars 2016 consid. 5.2 ; également TF 4A_370/2013 du 6 janvier 2014 consid. 2.2.2 [arrêt relatif à l'ancienne procédure civile fribourgeoise]). Le Tribunal fédéral poursuit ensuite en indiquant que la possibilité offerte par l'art. 56 CPC au défendeur de rectifier sa réponse ne doit pas lui permettre de disposer d'un délai supplémentaire pour déposer une demande reconventionnelle. Le principe d'égalité des armes, de même que celui de la simultanéité des moyens d'attaque et de défense, ne s'en accommoderaient guère. Il serait du reste pour le moins incongru que le défendeur tire avantage de défauts manifestes affectant son mémoire de réponse, en bénéficiant d'une possibilité dont un défendeur diligent ne disposerait pas. Il s'ensuit que l'octroi d'un délai au sens de l'art. 56 CPC est sans incidence sur le moment ultime pour prendre des conclusions reconventionnelles, que l'art. 224 al. 1 CPC fixe clairement au dépôt de la réponse (TF 4A_207/2019 précité consid. 4.2). Au vu de cette jurisprudence imposant la prise de conclusions par la partie défenderesse dans le délai de réponse, l'art. 228 CPC, permettant aux parties de « présenter leurs conclusions et de les motiver » une fois les débats principaux ouverts, ne saurait être interprété comme une possibilité libre de prendre alors de nouvelles conclusions qui n'auraient pas été prises durant les échanges d'écritures.</w:t>
      </w:r>
    </w:p>
    <w:p>
      <w:r>
        <w:rPr>
          <w:b/>
        </w:rPr>
        <w:t>E. 3.2.3</w:t>
      </w:r>
    </w:p>
    <w:p>
      <w:r>
        <w:t>De manière générale, la sanction du non-respect d'un délai de procédure n'est pas constitutive de formalisme excessif (sur cette notion, cf. par ex. ATF 145 I 201 consid. 4.2.1 ; ATF 142 I 10 consid. 2.4.2), une stricte application des règles relatives aux délais étant justifiée par des motifs d'égalité de traitement et par un intérêt public lié à une bonne administration de la justice et à la sécurité du droit (TF 4A_207/2019 précité consid. 4.3).</w:t>
      </w:r>
    </w:p>
    <w:p>
      <w:r>
        <w:rPr>
          <w:b/>
        </w:rPr>
        <w:t>E. 3.2.4</w:t>
      </w:r>
    </w:p>
    <w:p>
      <w:r>
        <w:t>Selon la jurisprudence, la modification de la demande, au sens des art. 227 et 230 CPC, intervient lorsqu'une prétention juridique, qui a été valablement invoquée jusque-là, est modifiée ou lorsqu'une nouvelle prétention est soulevée (TF 5A_16/2016 du 26 mai 2016 consid. 5.1 ; TF 4A_439/2014 du 16 février 2015 consid. 5.4.3.1). Or, aux termes de l'art. 230 CPC, la demande ne peut être modifiée aux débats principaux − qui comprennent les premières plaidoiries (cf. art. 228 CPC) − que si (a) les conditions fixées à l'art. 227 al. 1 CPC sont remplies et si (b) la modification repose sur des faits ou des moyens de preuve nouveaux. La jurisprudence a déduit de l'art. 230 CPC que le demandeur ne saurait introduire une nouvelle conclusion durant les débats en se fondant sur les seuls faits allégués précédemment (TF 4A_395/2017 du 11 octobre 2018 consid. 4.4.2).</w:t>
      </w:r>
    </w:p>
    <w:p>
      <w:r>
        <w:rPr>
          <w:b/>
        </w:rPr>
        <w:t>E. 3.2.5</w:t>
      </w:r>
    </w:p>
    <w:p>
      <w:r>
        <w:t>En l’espèce, conformément à la jurisprudence ci-dessus, la défenderesse qui entend prendre des conclusions doit le faire dans le délai de réponse, qu'il s'agisse de conclusions en rejet ou de conclusions reconventionnelles. Contrairement à la demanderesse, elle ne peut compléter sa demande aux conditions posées par les art. 227 et 230 CPC et ne peut en particulier plus prendre de conclusions lors de l'ouverture des débats principaux. Ainsi, quelle que soit la qualification à donner à la conclusion en paiement de dépens, laquelle est nécessaire en vertu de l’art. 58 al. 1 CPC, celle-ci devait être prise avant l'ouverture des débats principaux pour être valable. Partant, faute pour l'intimée, assistée d'un conseil, d'avoir pris des conclusions dans ce sens avant ce terme, sa conclusion en paiement de dépens prise lors des débats principaux était tardive et partant irrecevable, ce qu’il convient de constater conformément à l'art. 59 CPC. Une telle appréciation s'impose également eu égard au principe d'égalité des armes. On ne saurait en effet traiter l'autre partie de manière plus avantageuse, au seul motif qu'elle est défenderesse à l'action.</w:t>
      </w:r>
    </w:p>
    <w:p>
      <w:r>
        <w:rPr>
          <w:b/>
        </w:rPr>
        <w:t>E. 4.1</w:t>
      </w:r>
    </w:p>
    <w:p>
      <w:r>
        <w:t>Au vu de ce qui précède, le recours doit être admis et le jugement doit être réformé au chiffre III de son dispositif en ce sens qu’il n’est pas alloué de dépens de première instance à la défenderesse. A cet égard, il est précisé ici que la recourante − ayant succombé totalement sur sa demande − ne saurait obtenir des dépens de première instance du fait de la seule question des dépens. Au demeurant celle-ci ne demande pas clairement la réforme du chiffre III précité en ce sens.</w:t>
      </w:r>
    </w:p>
    <w:p>
      <w:r>
        <w:rPr>
          <w:b/>
        </w:rPr>
        <w:t>E. 4.2</w:t>
      </w:r>
    </w:p>
    <w:p>
      <w:r>
        <w:t>Les frais judiciaires de deuxième instance, arrêtés à 476 fr. 40 (art. 69 et 70 al. 3 TFJC [tarif des frais judiciaires civils du 28 septembre 2010 ; BLV 270.11.5]), seront mis à la charge de l'intimée, qui succombe (art. 106 al. 1 CPC). L’intimée versera à la recourante de pleins dépens de deuxième instance, qui seront arrêtés, compte tenu de la valeur litigieuse, de l’importance et des difficultés de la cause, à 800 fr. (art. 13 TDC [tarif du 23 novembre 2010 des dépens en matière civile ; BLV 270.11.6). Elle lui versera ainsi la somme de 1'276 fr. 40 à titre de restitution d’avance de frais judiciaires et de dépens de deuxième instance. Par ces motifs, la Chambre des recours civile du Tribunal cantonal, prononce : I. Le recours est admis. II. Le jugement est réformé au chiffre III de son dispositif en ce sens qu’il n’est pas alloué de dépens de première instance. Le jugement est confirmé pour le surplus. III. Les frais judiciaires de deuxième instance, arrêtés à 476 fr. 40 (quatre cent septante-six francs et quarante centimes), sont mis à la charge de l’intimée. IV. L’intimée J.________ doit verser à la recourante M.________ la somme de 1'276 fr. 40 (mille deux cent septante-six francs et quarante centimes) à titre de restitution d’avance de frais judiciaires et de dépens de deuxième instance. V. L’arrêt est exécutoire. Le président :               La greffière : Du L'arrêt qui précède, dont la rédaction a été approuvée à huis clos, est notifié à : ‑ Me Christophe Wilhelm pour M.________, ‑ Me José Coret pour J.________.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