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746 vom 14. Oktober 2020</w:t>
      </w:r>
    </w:p>
    <w:p>
      <w:r>
        <w:t>VD Tribunal cantonal, 2020-10-14, FR</w:t>
      </w:r>
    </w:p>
    <w:p>
      <w:r>
        <w:rPr>
          <w:b/>
        </w:rPr>
        <w:t xml:space="preserve">Quelle: </w:t>
      </w:r>
      <w:r>
        <w:t>https://mcp.opencaselaw.ch/entscheid/vd_findinfo_HC___2020___746</w:t>
      </w:r>
    </w:p>
    <w:p>
      <w:r>
        <w:t>FR: VD_FINDINFO HC / 2020 / 746 du 14 octobre 2020</w:t>
      </w:r>
    </w:p>
    <w:p>
      <w:r>
        <w:t>IT: VD_FINDINFO HC / 2020 / 746 del 14 ottobre 2020</w:t>
      </w:r>
    </w:p>
    <w:p>
      <w:pPr>
        <w:pStyle w:val="Heading2"/>
      </w:pPr>
      <w:r>
        <w:t>Regeste</w:t>
      </w:r>
    </w:p>
    <w:p>
      <w:r>
        <w:t>SUSPENSION DE LA PROCÉDURE, DROIT D'ÊTRE ENTENDU | 29 al. 2 Cst., 126 CPC (CH)</w:t>
      </w:r>
    </w:p>
    <w:p>
      <w:pPr>
        <w:pStyle w:val="Heading2"/>
      </w:pPr>
      <w:r>
        <w:t>Erwägungen</w:t>
      </w:r>
    </w:p>
    <w:p>
      <w:r>
        <w:rPr>
          <w:b/>
        </w:rPr>
        <w:t>E. 1.1</w:t>
      </w:r>
    </w:p>
    <w:p>
      <w:r>
        <w:t>Selon l'art. 126 al. 2 CPC, l'ordonnance de suspension de la procédure peut faire l'objet d'un recours au sens de l'art. 319 let. b ch. 1 CPC, qui doit être écrit et motivé (art. 321 al. 1 CPC). Les décisions de suspension, au sens de l'art. 126 al. 1 CPC, entrent dans la catégorie des ordonnances d'instruction et sont, partant, soumises au délai de recours de dix jours de l'art. 321 al. 2 CPC (ATF 141 III 270 consid. 3.3).</w:t>
      </w:r>
    </w:p>
    <w:p>
      <w:r>
        <w:rPr>
          <w:b/>
        </w:rPr>
        <w:t>E. 1.2</w:t>
      </w:r>
    </w:p>
    <w:p>
      <w:r>
        <w:t>En l’espèce, interjeté en temps utile par une partie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3 e éd., Bâle 2017, n. 2 ad art. 320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Commentaire de la LTF, 2 e éd., Berne 2014, n. 27 ad art. 97 LTF).</w:t>
      </w:r>
    </w:p>
    <w:p>
      <w:r>
        <w:rPr>
          <w:b/>
        </w:rPr>
        <w:t>E. 3.1</w:t>
      </w:r>
    </w:p>
    <w:p>
      <w:r>
        <w:t>Q.________ SA (ci-après : la recourante) invoque une violation de son droit d’être entendue. Elle fait grief au premier juge de ne pas lui avoir notifié la requête de J.________ et P.________ (ci-après : les intimés) tendant à la suspension de la procédure avant de rendre sa décision, ainsi que de ne pas avoir motivé cette décision.</w:t>
      </w:r>
    </w:p>
    <w:p>
      <w:r>
        <w:rPr>
          <w:b/>
        </w:rPr>
        <w:t>E. 3.2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(ATF 133 I 270 consid. 3.1, JdT 2011 IV 3 ; ATF 130 II 530 consid. 4.3). De manière générale, les parties doivent avoir l'occasion de se déterminer avant toute décision incidente, à tout le moins lorsque celle-ci est susceptible d'un recours immédiat (TF 5A_350/2013 du 8 juillet 2013 consid. 2.1.3, RSPC 2013 p. 367). Le juge ne peut prononcer la suspension de la procédure au sens de l'art. 126 CPC sans donner l'occasion à la partie intimée de se déterminer, le fait qu'une demande de levée de suspension puisse être présentée en tout temps ne suffisant pas à guérir le vice (TF 4A_307/2016 du 8 novembre 2016 consid. 2, RSPC 2017 p. 116). La communication spontanée d’un document par le conseil d’une partie au mandataire de la partie adverse ne saurait suppléer une transmission par le juge, laquelle est la seule à garantir un droit de réplique effectif (TF 4A_612/2013 et 4A_614/2013 du 25 août 2014 consid. 6.4 et la réf. citée). Le vice découlant de la violation du droit d'être entendu ne peut être réparé devant la Chambre des recours civile (CREC 7 août 2012/259).</w:t>
      </w:r>
    </w:p>
    <w:p>
      <w:r>
        <w:rPr>
          <w:b/>
        </w:rPr>
        <w:t>E. 3.3</w:t>
      </w:r>
    </w:p>
    <w:p>
      <w:r>
        <w:t>En l’occurrence, force est de constater que le premier juge n’a pas transmis de copie de la requête de suspension formée par les intimés à la recourante et n’a par conséquent pas invité cette dernière à se déterminer sur cette requête avant de rendre sa décision. Pour ce motif déjà, le droit d’être entendu de la recourante a été violé. Le fait que le conseil des intimés ait transmis une copie de son écriture à la partie adverse selon les usages du barreau vaudois n’y change rien, seule une transmission par le juge étant en mesure de garantir un droit de réplique effectif. Au surplus, le premier juge n’a pas exposé – même de manière brève et sommaire – les raisons qui l'ont conduit à suspendre la cause. Il existe dès lors également une violation du droit d'être entendue de la recourante pour défaut de motivation.</w:t>
      </w:r>
    </w:p>
    <w:p>
      <w:r>
        <w:rPr>
          <w:b/>
        </w:rPr>
        <w:t>E. 4</w:t>
      </w:r>
    </w:p>
    <w:p>
      <w:r>
        <w:t>Au vu de ce qui précède, le recours doit être admis, la décision attaquée annulée et la cause renvoyée au premier juge pour qu’il instruise et statue à nouveau. Au regard de la nature procédurale du vice examiné et dès lors que la Chambre de céans n'a pas traité la cause sur le fond, ne préjugeant ainsi pas de l'issue de la cause, il peut être procédé au renvoi au premier juge sans ordonner préalablement un échange d'écritures (TF 6B_1226/2016 du 16 août 2018 consid. 5 ; CREC 20 août 2020/191 consid. 5 ; CREC 10 décembre 2019/346 consid. 4.1). L’arrêt peut être rendu sans frais judiciaires de deuxième instance (cf. art. 107 al. 2 CPC et 12 TFJC [Tarif des frais judiciaires civils du 28 septembre 2010 ; BLV 270.11.5]). Par ces motifs, la Chambre des recours civile du Tribunal cantonal, prononce : I. Le recours est admis. II. La décision est annulée et la cause renvoyée à la Présidente du Tribunal civil de l’arrondissement de l’Est vaudois pour nouvelle instruction et nouvelle décision dans le sens des considérants. III. L’arrêt, rendu sans frais judiciaires de deuxième instance, est exécutoire. Le président :              La greffière : Du L'arrêt qui précède, dont la rédaction a été approuvée à huis clos, est notifié à : - Me Patrice Keller (pour Q.________ SA), - Me Xavier Diserens (pour J.________ et P.________). La Chambre des recours civile considère que la valeur litigieuse est inférieure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