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697 vom 8. September 2020</w:t>
      </w:r>
    </w:p>
    <w:p>
      <w:r>
        <w:t>VD Tribunal cantonal, 2020-09-08, FR</w:t>
      </w:r>
    </w:p>
    <w:p>
      <w:r>
        <w:rPr>
          <w:b/>
        </w:rPr>
        <w:t xml:space="preserve">Quelle: </w:t>
      </w:r>
      <w:r>
        <w:t>https://mcp.opencaselaw.ch/entscheid/vd_findinfo_HC___2020___697</w:t>
      </w:r>
    </w:p>
    <w:p>
      <w:r>
        <w:t>FR: VD_FINDINFO HC / 2020 / 697 du 8 septembre 2020</w:t>
      </w:r>
    </w:p>
    <w:p>
      <w:r>
        <w:t>IT: VD_FINDINFO HC / 2020 / 697 del 8 settembre 2020</w:t>
      </w:r>
    </w:p>
    <w:p>
      <w:pPr>
        <w:pStyle w:val="Heading2"/>
      </w:pPr>
      <w:r>
        <w:t>Regeste</w:t>
      </w:r>
    </w:p>
    <w:p>
      <w:r>
        <w:t>ASSISTANCE JUDICIAIRE, DÉNUEMENT, MODIFICATION DES CIRCONSTANCES, REJET DE LA DEMANDE | 117 CPC (CH), 117 let. a CPC (CH), 119 CPC (CH), 121 CPC (CH)</w:t>
      </w:r>
    </w:p>
    <w:p>
      <w:pPr>
        <w:pStyle w:val="Heading2"/>
      </w:pPr>
      <w:r>
        <w:t>Erwägungen</w:t>
      </w:r>
    </w:p>
    <w:p>
      <w:r>
        <w:rPr>
          <w:b/>
        </w:rPr>
        <w:t>E. 1.1</w:t>
      </w:r>
    </w:p>
    <w:p>
      <w:r>
        <w:t>L’art. 121 CPC (Code de procédure civile du 19 décembre 2008 ; RS 272) ouvre la voie du recours de l’art. 319 let. b ch. 1 CPC contre les décisions refusant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En procédure de recours, les conclusions, les allégations de faits et les preuves nouvelles sont irrecevables (art. 326 CPC). Il en va en particulier de la déclaration d’impôt 2019 du recourant qui n’avait pas été produite en première instance. Au demeurant, cette pièce aurait été impropre à imposer de retenir d’autres revenus que ceux constatés, pour les motifs invoqués sous consid. 2.5 infra , applicables ici mutatis mutandis. Les pièces 5 à 17 sont également irrecevables.</w:t>
      </w:r>
    </w:p>
    <w:p>
      <w:r>
        <w:rPr>
          <w:b/>
        </w:rPr>
        <w:t>E. 3.1</w:t>
      </w:r>
    </w:p>
    <w:p>
      <w:r>
        <w:t>Le recourant reproche à l’autorité précédente de ne pas avoir retenu son dénuement.</w:t>
      </w:r>
    </w:p>
    <w:p>
      <w:r>
        <w:rPr>
          <w:b/>
        </w:rPr>
        <w:t>E. 3.2.1</w:t>
      </w:r>
    </w:p>
    <w:p>
      <w:r>
        <w:t>Une personne a droit à l’assistance judiciaire si, d’une part, elle ne dispose pas de ressources suffisantes et si, d’autre part, sa cause ne paraît pas dépourvue de toute chance de succès (art. 117 CPC). Elle doit, pour ce faire, justifier de sa situation de fortune et de ses revenus et exposer l’affaire et les moyens de preuve qu’elle entend invoquer (art. 119 al. 2 1 ère phrase CPC).</w:t>
      </w:r>
    </w:p>
    <w:p>
      <w:r>
        <w:rPr>
          <w:b/>
        </w:rPr>
        <w:t>E. 3.2.2</w:t>
      </w:r>
    </w:p>
    <w:p>
      <w:r>
        <w:t>Cela étant, la décision relative à l’assistance judiciaire acquiert autorité de la chose jugée formelle et non matérielle, de telle sorte qu’une nouvelle requête peut être déposée en tout temps en cas de modification des circonstances (TF 5A_405/2011 du 27 septembre 2011 consid. 4.5.4 ; TF 4A_410/2013 du 5 décembre 2013 consid. 3.2, RSPC 2014 p. 235), savoir sur la base de vrais nova (TF 5A_299/ 2015 du 22 septembre 2015 consid. 3.2 ; TF 5D_112/2015 du 28 septembre 2015 consid. 4.4.2). Il doit s’agir de circonstances postérieures au dépôt de la première requête, dès lors que la requête se juge en fonction des circonstances au moment de son dépôt (TF 5A_543/2016 du 19 décembre 2016 consid. 3.4 ; TF 4A_696/2016 du 21 avril 2017 consid 3.1). Il n'y a pas changement des circonstances lorsque le requérant se contente de produire des moyens de preuve nouveaux pour établir sa situation financière. De tels moyens de preuve nouveaux peuvent fonder un droit à réexamen, lorsque, bien que déjà existants, ils n'étaient pas encore connus du requérant au moment de la précédente décision de refus, lorsque leur invocation état impossible ou que le requérant n'avait pas de raison de les produire (pseudo-nova) (TF 4A_329/2019 du 25 novembre 2019, consid. 2.2.2 ; TF 5A_900/ et 5A_901/2018 du 5 mars 2019 consid. 2.1 ; TF 5A_886/2017 du 20 mars 2018 consid. 3.3.2, RSPC 2018 p. 281 ; TF 5D_112/2015 du 28 septembre 2015 consid. 4.4.2 ; TF 5A_299/2015 du 22 septembre 2015 consid. 3.2 ; TF 4A_410/2013 du 5 décembre 2013 consid. 3.2, RSPC 2014 p. 235 ).</w:t>
      </w:r>
    </w:p>
    <w:p>
      <w:r>
        <w:rPr>
          <w:b/>
        </w:rPr>
        <w:t>E. 3.3.1</w:t>
      </w:r>
    </w:p>
    <w:p>
      <w:r>
        <w:t>En l’espèce, l’autorité précédente a déclaré irrecevable la précédente demande d’assistance judiciaire du recourant déposée le 30 janvier 2020, au motif que ce dernier ne s’était prévalu d’aucun changement de circonstances dans cette deuxième demande, par rapport à celle déposée le 3 octobre 2019, également rejetée. Le recourant a déposé une nouvelle demande d’assistance judiciaire le 15 mai 2020, objet de la présente procédure. S’agissant de cette troisième demande, le premier juge a considéré qu’en plus du revenu moyen déclaré par le recourant dans le formulaire AJ pour la période de novembre 2019 à avril 2020, les extraits de son compte bancaire faisaient mention, outre des montants dont l’intéressé avait tenu compte pour déterminer son revenu moyen, de versements de 20'000 fr. et de 318 fr. 30 intervenus durant cette période. Le revenu mensuel moyen du recourant n’était ainsi pas de 1'310 fr. mais de 4'696 francs. Ses charges, démontrées, s’élevaient quant à elle à 1'617 fr. auquel s’ajoutait le minimum vital augmenté de 25%, soit 1’500 francs. Ces montants déduits, il restait au recourant un disponible mensuel de 1'578 fr. suffisant pour faire face aux frais du procès.</w:t>
      </w:r>
    </w:p>
    <w:p>
      <w:r>
        <w:rPr>
          <w:b/>
        </w:rPr>
        <w:t>E. 3.3.2</w:t>
      </w:r>
    </w:p>
    <w:p>
      <w:r>
        <w:t>La simple allégation du recourant que le montant de 20'000 fr. constituerait du chiffre d’affaires et que le revenu y afférent serait, « par définition, bien inférieur », faute d’être étayée, ne permet pas de remettre en question l’appréciation que le recourant n’avait pas démontré que ses revenus auraient baissé par rapport à ceux qu’il réalisait au moment du dépôt de la seconde demande AJ. Le recourant invoque à cet égard sa déclaration fiscale pour l’année 2018, qui indiquerait un revenu annuel de 25'092 fr. correspondant à 2'091 fr. par mois. Celle-ci est toutefois impropre à remettre en question les revenus ici déterminants retenus par l’autorité précédente pour la période de novembre 2019 à avril 2020. De plus, il ne s’agissait pas de nova, la déclaration d’impôt 2018 ayant déjà été déposée à l’appui de la demande AJ du 30 janvier 2020.</w:t>
      </w:r>
    </w:p>
    <w:p>
      <w:r>
        <w:rPr>
          <w:b/>
        </w:rPr>
        <w:t>E. 3.3.3</w:t>
      </w:r>
    </w:p>
    <w:p>
      <w:r>
        <w:t>Le recourant reproche également à l’autorité précédente de ne pas avoir pris en considération, outre deux charges de loyers, deux autres charges de loyer par 700 fr. et 150 fr., au seul motif que les baux y afférents n’avaient pas été produits. Il invoque que le régulier paiement de ces deux derniers montants ressort des décomptes bancaires produits à l’appui de sa troisième demande AJ. Le paiement régulier de 150 fr. à [...] agence immobilière ressort déjà des pièces bancaires produites à l’appui de la seconde demande AJ. La pièce 5, irrecevable, fait à cet égard état d’un bail conclu par le recourant en 2017 pour une place de parc. Il ne s’agit pour ce motif déjà pas d’un élément nouveau justifiant l’entrée en matière sur la troisième requête AJ du recourant. Quant au paiement de 700 fr., il apparaît effectivement dans les débits indiqués dans les décomptes bancaires du recourant produits à l’appui de sa troisième demande AJ. Aucun élément ni aucune pièce recevable ne permet toutefois de démontrer que ce montant de loyer devrait être pris en compte dans les charges du recourant, en plus des deux autres loyers déjà pris  en considération. A cet égard, les pièces 6 à 17, irrecevables donc, permettent de comprendre que ce montant de 700 fr. se compose en réalité de quatre loyers additionnés. Or, ceux-ci résultent de quatre baux commerciaux qui étaient jusqu’au 9 janvier 2020 au nom d’un dénommé [...] seul, ce depuis 2016. En date du 9 janvier 2020, ce dernier, le recourant et le bailleur ont passé des avenants afin que dès le 1 er février 2020, [...] et le recourant deviennent locataires des quatre baux et solidairement responsables. Le recourant a semble-t-il ensuite payé les loyers durant plusieurs mois. Cela dit, on ignore tout des rapports internes entre le dénommé [...] et le recourant, de sorte qu’on ignore si le montant payé par le recourant lui est ensuite remboursé par le locataire initial, en tout ou en partie. De plus, aucun élément ne permet de justifier que le recourant, qui se plaint déjà de sa situation financière, ait pris à sa charge – partielle ou entière, définitive ou non – quatre nouveaux baux. Pour ce motif encore, il n’y avait pas lieu de retenir dans le budget AJ du recourant une charge nouvelle de loyer de 700 francs, justifiant qu’il soit entrée en matière sur sa troisième demande AJ.</w:t>
      </w:r>
    </w:p>
    <w:p>
      <w:r>
        <w:rPr>
          <w:b/>
        </w:rPr>
        <w:t>E. 3.3.4</w:t>
      </w:r>
    </w:p>
    <w:p>
      <w:r>
        <w:t>Le recourant reproche encore, en rapport avec ses frais d’essence, à l’autorité précédente de n’avoir pas tenu compte du confinement qui aurait rendu impossible de nombreux déplacements. L’autorité précédente s’est contentée sur ce point de constater que les charges d’essences alléguées étaient moindres que dans les demandes AJ précédentes. Le recourant ne démontre pas qu’il aurait eu des frais d’essence supérieurs au moment du dépôt de sa troisième demande AJ, par rapport à ceux qu’il supportait lors du dépôt de sa seconde demande AJ, que ces frais soient ou non liés au COVID-19. Il ne s’agit ici là encore pas de faits nouveaux propres à imposer d’entrer en matière sur sa troisième demande AJ.</w:t>
      </w:r>
    </w:p>
    <w:p>
      <w:r>
        <w:rPr>
          <w:b/>
        </w:rPr>
        <w:t>E. 3.3.5</w:t>
      </w:r>
    </w:p>
    <w:p>
      <w:r>
        <w:t>Au vu de ce qui précède, on constate que le recourant n’a établi à l’appui de sa troisième demande AJ aucun élément nouveau qui démontrerait que sa situation se serait péjorée de sorte à permettre qu’il soit entrée en matière sur celle-ci. Au vu des revenus et charges retenus, son dénuement n’est au demeurant pas établi ce qui impliquerait, dût-on entrer en matière sur dite demande, son rejet.</w:t>
      </w:r>
    </w:p>
    <w:p>
      <w:r>
        <w:rPr>
          <w:b/>
        </w:rPr>
        <w:t>E. 4</w:t>
      </w:r>
    </w:p>
    <w:p>
      <w:r>
        <w:t>Il résulte de ce qui précède que le recours, manifestement infondé, doit être rejeté selon le mode procédural de l’art. 322 al. 1 CPC. Le recours étant d’emblée dénué de toute chance de succès, la requête d’assistance judiciaire doit être rejetée (art. 117 let. b CPC). Les frais judiciaires de deuxième instance, arrêtés à 100 fr. (art. 69 al. 3 TFJC [tarif des frais judiciaires civils du 28 septembre 2010 ; BLV 270.11.5]), sont mis à la charge du recourant, qui succombe (art. 106 al. 1 CPC).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M.________. V. L’arrêt est exécutoire Le président :               La greffière : Du L'arrêt qui précède, dont la rédaction a été approuvée à huis clos, est notifié à : ‑ Me Habib Tabet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