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590 vom 19. August 2020</w:t>
      </w:r>
    </w:p>
    <w:p>
      <w:r>
        <w:t>VD Tribunal cantonal, 2020-08-19, FR</w:t>
      </w:r>
    </w:p>
    <w:p>
      <w:r>
        <w:rPr>
          <w:b/>
        </w:rPr>
        <w:t xml:space="preserve">Quelle: </w:t>
      </w:r>
      <w:r>
        <w:t>https://mcp.opencaselaw.ch/entscheid/vd_findinfo_HC___2020___590</w:t>
      </w:r>
    </w:p>
    <w:p>
      <w:r>
        <w:t>FR: VD_FINDINFO HC / 2020 / 590 du 19 août 2020</w:t>
      </w:r>
    </w:p>
    <w:p>
      <w:r>
        <w:t>IT: VD_FINDINFO HC / 2020 / 590 del 19 agosto 2020</w:t>
      </w:r>
    </w:p>
    <w:p>
      <w:pPr>
        <w:pStyle w:val="Heading2"/>
      </w:pPr>
      <w:r>
        <w:t>Regeste</w:t>
      </w:r>
    </w:p>
    <w:p>
      <w:r>
        <w:t>RÉPARTITION DES FRAIS, RETRAIT{VOIE DE DROIT}, DÉPENS | 106 al. 1 CPC (CH)</w:t>
      </w:r>
    </w:p>
    <w:p>
      <w:pPr>
        <w:pStyle w:val="Heading2"/>
      </w:pPr>
      <w:r>
        <w:t>Erwägungen</w:t>
      </w:r>
    </w:p>
    <w:p>
      <w:r>
        <w:rPr>
          <w:b/>
        </w:rPr>
        <w:t>E. 1.1</w:t>
      </w:r>
    </w:p>
    <w:p>
      <w:r>
        <w:t>L'art. 110 CPC (Code de procédure civile du 19 décembre 2008 ; RS 272) ouvre la voie du recours séparé de l'art. 319 let. b ch. 1 CPC contre les décisions sur les frais, lesquels comprennent les frais judiciaires et les dépens (art. 95 al. 1 CPC). Le recours doit être déposé auprès de la Chambre des recours civile, dont la compétence découle de l'art. 73 LOJV (Loi d’organisation judiciaire du 12 décembre 1979 ; BLV 173.01). S'agissant du délai de recours, celui-ci est déterminé par la procédure applicable au litige au fond, eu égard au caractère accessoire des frais judiciaires (ATF 134 I 159 consid. 1.1).</w:t>
      </w:r>
    </w:p>
    <w:p>
      <w:r>
        <w:rPr>
          <w:b/>
        </w:rPr>
        <w:t>E. 1.2</w:t>
      </w:r>
    </w:p>
    <w:p>
      <w:r>
        <w:t>En l'espèce, la recourante avait requis l'expulsion de l'intimée selon la procédure en cas clair, laquelle est soumise à la procédure sommaire (art. 248 let. b CPC). Il s'ensuit que le délai de recours contre la décision prenant acte du retrait de cette requête et statuant sur les frais de la procédure était de dix jours conformément à l’art. 321 al. 2 CPC. Partant, déposé en temps utile par une partie qui a un intérêt digne de protection (art. 59 al. 2 let. a CPC), le recours, écrit et motivé (art. 321 al. 1 CPC), est recevable.</w:t>
      </w:r>
    </w:p>
    <w:p>
      <w:r>
        <w:rPr>
          <w:b/>
        </w:rPr>
        <w:t>E. 2</w:t>
      </w:r>
    </w:p>
    <w:p>
      <w:r>
        <w:t>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[ZPO], 3 e éd., Bâle 2017, n. 26 ad art. 319 CPC) ; elle revoit librement les questions de droit soulevées par le recourant et peut substituer ses propres motifs à ceux de l'autorité précédente ou du recourant (Hohl, Procédure civile, tome II, 2 e éd., Berne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et al., Commentaire de la LTF, 2 e éd., Berne 2014, n. 27 ad art. 97 LTF).</w:t>
      </w:r>
    </w:p>
    <w:p>
      <w:r>
        <w:rPr>
          <w:b/>
        </w:rPr>
        <w:t>E. 3.1</w:t>
      </w:r>
    </w:p>
    <w:p>
      <w:r>
        <w:t>La recourante reproche à l'autorité précédente de ne pas lui avoir alloué de dépens et d'en avoir octroyé à l'intimée. Elle soutient que dans la mesure où l'intimée aurait restitué les clés de l'appartement après le dépôt de la requête d'expulsion, celle-ci aurait acquiescé aux conclusions de cette requête. Elle fait également valoir que le conseil de l'intimée ne serait intervenu que le 12 juin 2020, alors que le retrait de la requête aurait déjà été « signifié ».</w:t>
      </w:r>
    </w:p>
    <w:p>
      <w:r>
        <w:rPr>
          <w:b/>
        </w:rPr>
        <w:t>E. 3.2.1</w:t>
      </w:r>
    </w:p>
    <w:p>
      <w:r>
        <w:t>Selon l'art. 106 al. 1 CPC, les frais sont mis à la charge de la partie succombante ; la partie succombante est le demandeur lorsque le tribunal n'entre pas en matière et en cas de désistement d'action ; elle est le défendeur en cas d'acquiescement. Le désistement d'action à proprement parler, qui constitue l'une des formes du passé-expédient, est l'acte par lequel le demandeur abandonne les conclusions qu'il a prises au procès ; il porte sur l'action et bénéficie de l'autorité de la chose jugée. Le désistement d'instance ou retrait de la demande, en revanche, qui n'en est pas revêtu, est un acte qui met exclusivement fin à l'instance et qui ne fait pas obstacle à la réintroduction de l'action à certaines conditions (TF 4A_394/2017 du 19 décembre 2018 consid. 4.2.2, publié in RSPC 2019 p. 167 avec note de Bohnet ; TF 4A_374/2014 du 26 février 2015 consid. 4.3.2.2). La mise des frais à la charge du demandeur en cas de désistement d'action est une solution qui va de soi lorsque ce dernier a les effets d'une décision entrée en force et qu'il équivaut ainsi à un rejet sur le fond des conclusions du demandeur. Il y a ainsi lieu de mettre les frais à la charge du demandeur qui retire sa requête de mesures provisionnelles tendant à la restitution d'objets qui étaient en réalité déjà en sa possession (CREC 9 décembre 2011/235 consid. 3c). L'art. 106 al. 1, 3 e phrase, CPC implique la mise des frais à la charge du défendeur si celui-ci acquiesce aux conclusions de la demande, selon la forme écrite telle qu'exigée par l'art. 241 al. 1 CPC. Cette exigence de forme écrite exclut par exemple un acquiescement tacite, résultant d'une exécution spontanée des prétentions du demandeur (CREC 12 novembre 2012/402 consid. 3b). En cas d'acquiescement par actes concluants, la cause doit être rayée du rôle en application de l'art. 242 CPC et les frais doivent être répartis selon la libre appréciation du juge en vertu de l'art. 107 al. 1 let. e CPC et non sur la base de l'art. 106 al. 1 CPC (CREC 30 octobre 2019/295 consid. 3.2 ; CREC 29 mai 2015/197 consid. 3b ; CREC 13 mai 2013/148 consid. 3b ; CREC 7 février 2013/47 consid. 4c ; CREC 10 octobre 2012/353 consid. 3c).</w:t>
      </w:r>
    </w:p>
    <w:p>
      <w:r>
        <w:rPr>
          <w:b/>
        </w:rPr>
        <w:t>E. 3.2.2</w:t>
      </w:r>
    </w:p>
    <w:p>
      <w:r>
        <w:t>Aux termes de l'art. 108 CPC, les frais causés inutilement sont mis à la charge de la personne qui les a engendrés. Sont concernés les frais judiciaires et les dépens en lien avec l'activité inutile. Les dépenses inutiles peuvent consister en des frais supplémentaires, par exemple en cas de défaut, d'ampleur excessive ou de retard de procédés (TF 4A_151/2014 du 14 octobre 2014 consid. 6.2). Il n'est pas nécessaire que l'inutilité soit manifeste (ATF 141 III 426 consid. 2.4.3). Les coûts inutiles sont en première ligne ceux qui ont été provoqués par une partie ou un tiers en sus des coûts usuels du procès (TF 4A_111/2016 du 24 juin 2016 consid. 4.2), mais peuvent aussi comprendre l'ensemble des coûts de la procédure, lorsque toute la procédure a été engendrée par un comportement déterminé en dehors du procès (ATF 141 III 426 consid. 2.4.3 ; TF 5A_519/2019 du 29 octobre 2019 consid. 3.5, publié in RSPC 2020 p. 120 ; TF 5D_69/2017 du 14 juillet 2017 consid. 3.3.1).</w:t>
      </w:r>
    </w:p>
    <w:p>
      <w:r>
        <w:rPr>
          <w:b/>
        </w:rPr>
        <w:t>E. 3.3.1</w:t>
      </w:r>
    </w:p>
    <w:p>
      <w:r>
        <w:t>En l'espèce, le fait que les clés auraient été restituées par l'intimée après le dépôt de la requête d'expulsion comme le prétend la recourante n'est ni constaté par l'autorité précédente, ni par ailleurs établi par l'intéressée. Il résulte en revanche de la procédure que la recourante, interpellée par le premier juge après le retrait de sa requête d'expulsion, a admis que l'appartement avait été restitué avant le dépôt de cet acte. Dans ces conditions, on ne saurait considérer que l'intimée aurait acquiescé à la requête d'expulsion au sens de l'art. 106 al. 1 CPC. Conformément aux principes rappelés ci-dessus (cf. supra consid. 3.2.1), le retrait de la requête doit au contraire être interprété comme un désistement d'action au sens de cette disposition, conduisant à ce que les frais, comprenant les dépens (art. 95 al. 1 let. b CPC), soient mis à la charge de la recourante.</w:t>
      </w:r>
    </w:p>
    <w:p>
      <w:r>
        <w:rPr>
          <w:b/>
        </w:rPr>
        <w:t>E. 3.3.2</w:t>
      </w:r>
    </w:p>
    <w:p>
      <w:r>
        <w:t>A cela s'ajoute qu'il n'a pas été constaté, ni par ailleurs établi, que la recourante aurait notifié le retrait de sa requête à l'intimée, formulé le 10 juin 2020, avant le 12 juin 2020. Son courrier du 10 juin 2020 adressé au premier juge ne le mentionne en particulier pas. On ne saurait dans ces circonstances reprocher à l'intimée, qui avait restitué l'appartement avant le dépôt de la requête d'expulsion et qui avait un délai au 12 juin 2020 pour indiquer ses moyens de preuve en vue de l'audience fixée au 22 juin 2020, d'avoir consulté le 9 juin 2020 un avocat pour se défendre. Ce travail doit être indemnisé (art. 108 al. 1 CPC a contrario ) et cette indemnisation mise à la charge de la recourante conformément à l'art. 106 al. 1 CPC. Enfin, la quotité des dépens accordés, par 300 fr., ne prête pas flanc à la critique.</w:t>
      </w:r>
    </w:p>
    <w:p>
      <w:r>
        <w:rPr>
          <w:b/>
        </w:rPr>
        <w:t>E. 4.1</w:t>
      </w:r>
    </w:p>
    <w:p>
      <w:r>
        <w:t>En définitive, le recours, manifestement infondé, doit être rejeté et la décision confirmée.</w:t>
      </w:r>
    </w:p>
    <w:p>
      <w:r>
        <w:rPr>
          <w:b/>
        </w:rPr>
        <w:t>E. 4.2</w:t>
      </w:r>
    </w:p>
    <w:p>
      <w:r>
        <w:t>Vu l'issue du recours, les frais judiciaires de deuxième instance, arrêtés à 100 fr. (art. 69 al. 1 TFJC [Tarif des frais judiciaires civils du 28 septembre 2010 ; BLV 270.11.5]), seront mis à la charge de la recourante (art. 106 al. 1 CPC). Il n'y a pas lieu à l'allocation de dépens de deuxième instance dès lors que l'intimée n'a pas été invitée à déposer une réponse (art. 322 al. 1 in fine CPC). Par ces motifs, la Chambre des recours civile du Tribunal cantonal, en application de l’art. 322 al. 1 CPC, prononce : I. Le recours est rejeté. II. La décision est confirmée. III. Les frais judiciaires de deuxième instance, arrêtés à 100 fr. (cent francs), sont mis à la charge de la recourante I.________ AG. IV. L’arrêt est exécutoire. Le président :               Le greffier : Du L'arrêt qui précède, dont la rédaction a été approuvée à huis clos, est notifié à : ‑ M. Thierry Zumbach (pour I.________ AG), ‑ Me Monica Mitrea (pour X.________).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