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191 vom 24. Februar 2020</w:t>
      </w:r>
    </w:p>
    <w:p>
      <w:r>
        <w:t>VD Tribunal cantonal, 2020-02-24, FR</w:t>
      </w:r>
    </w:p>
    <w:p>
      <w:r>
        <w:rPr>
          <w:b/>
        </w:rPr>
        <w:t xml:space="preserve">Quelle: </w:t>
      </w:r>
      <w:r>
        <w:t>https://mcp.opencaselaw.ch/entscheid/vd_findinfo_HC___2020___191</w:t>
      </w:r>
    </w:p>
    <w:p>
      <w:r>
        <w:t>FR: VD_FINDINFO HC / 2020 / 191 du 24 février 2020</w:t>
      </w:r>
    </w:p>
    <w:p>
      <w:r>
        <w:t>IT: VD_FINDINFO HC / 2020 / 191 del 24 febbraio 2020</w:t>
      </w:r>
    </w:p>
    <w:p>
      <w:pPr>
        <w:pStyle w:val="Heading2"/>
      </w:pPr>
      <w:r>
        <w:t>Regeste</w:t>
      </w:r>
    </w:p>
    <w:p>
      <w:r>
        <w:t>ASSISTANCE JUDICIAIRE, PERSONNE MORALE | 117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Commentaire romand, Code de procédure civile [ci-après : CR-CPC], 2 e éd., 2019, n. 4 et 5 ad art. 321 CPC et les réf. cit.).</w:t>
      </w:r>
    </w:p>
    <w:p>
      <w:r>
        <w:rPr>
          <w:b/>
        </w:rPr>
        <w:t>E. 2.2</w:t>
      </w:r>
    </w:p>
    <w:p>
      <w:r>
        <w:t>Les conclusions, les allégations de faits et les preuves nouvelles sont irrecevables en procédure de recours (art. 326 al. 1 CPC). La conclusion subsidiaire tenant à l’octroi de l’assistance judiciaire à l’administratrice unique de la recourante constitue une conclusion nouvelle qui, partant, est irrecevable à ce stade.</w:t>
      </w:r>
    </w:p>
    <w:p>
      <w:r>
        <w:rPr>
          <w:b/>
        </w:rPr>
        <w:t>E. 3.1</w:t>
      </w:r>
    </w:p>
    <w:p>
      <w:r>
        <w:t>La recourante expose que ce serait à tort que l’assistance judiciaire lui a été refusée, les trois conditions cumulatives lui permettant de l’obtenir étant réunies.</w:t>
      </w:r>
    </w:p>
    <w:p>
      <w:r>
        <w:rPr>
          <w:b/>
        </w:rPr>
        <w:t>E. 3.2.1</w:t>
      </w:r>
    </w:p>
    <w:p>
      <w:r>
        <w:t>Aux termes de l'art. 117 CPC, une personne a droit à l'assistance judiciaire si elle ne dispose pas de ressources suffisantes (let. a) et si sa cause ne paraît pas dépourvue de toute chance de succès (let. b). Il n’appartient pas à l’Etat de financer pour une personne indigente un procès qu’un plaideur raisonnable ne soutiendrait pas à ses propres frais (ATF 125 Il 265 consid. 4b ; ATF 124 I 304 consid. 2c ; ATF 122 I 267 consid 2b ; ATF 119 la 251 consid. 3b ; ATF 119 III 11 3 consid. 3a ; ATF 109 la 5 consid.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 614 consid. 5 ; ATF 129 I 129 consid. 2.3.1, JdT 2005 IV 300 ; sur le tout : Tappy, CR-CPC op.cit.,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w:t>
      </w:r>
    </w:p>
    <w:p>
      <w:r>
        <w:rPr>
          <w:b/>
        </w:rPr>
        <w:t>E. 3.2.2</w:t>
      </w:r>
    </w:p>
    <w:p>
      <w:r>
        <w:t>Savoir si le droit à l’assistance judiciaire peut être invoqué par une personne morale ou une entité sans personnalité ayant la qualité de partie soulève une problématique qui a été largement débattue jusqu’au 31 décembre 2010 (Tappy, op. cit., nn. 15 à 17 ad art. 117 CPC).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 ATF 119 la 337 consid. 4b, SJ 1994 I 221 ; ATF 116 lI 651 consid. 2, rés. in JT 1991 I 381 ; ATF 88 Il 386 n. 54, JT 1963 I 219), de même qu’il a refusé de l’octroyer à une masse en faillite (ATF 125 V 371 consid.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 ATF 119 la 337 consid. 3b). Dans un arrêt (ATF 119 la 337 consid.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consid. 5.2.2, le Tribunal fédéral a admis qu’« exceptionnellement, une personne morale pouvait y avoir droit, lorsque son seul actif est en litige et qu’à ses côtés des personnes économiquement intéressées sont dépourvues de moyens ». La notion de « personnes économiquement intéressées »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consid. 4d, JT 2000 I 130 ;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 e éd., Zurich 2013, n. 2 ad art. 117 CPC ; Jent-Sörensen, in : Oberhammer/Domej/Haas, Kurzkommentar ZPO, 2 e éd., Bâle 2014, n. 7 ad art. 117 CPC), ainsi que Tappy, pour qui, au vu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I’ATF 119 la 337 consid. 4 (Tappy, op. cit., n. 17 ad art. 117 CPC). Ces considérations valent également, mutatis mutandis , pour les sociétés à responsabilité limitée. Dans tous les cas, l’assistance judiciaire doit être refusée lorsque la procédure pour laquelle elle est requise n’assure pas la poursuite de son existence (Colombini, Code de procédure civile, Condensé de la jurisprudence fédérale et vaudoise, Lausanne 2018, n. 1.4.1 ad art. 117 CPC ; voir aussi : ATF 143 I 328 consid. 3 et les références citées ; Francey, L’assistance judiciaire en faveur d’une personne morale, in www.lawinside.ch/503 et Glassey, Des conditions d’octroi de l’assistance judiciaire, in Jusletter 9 décembre 2019, ch. IV, p. 24).</w:t>
      </w:r>
    </w:p>
    <w:p>
      <w:r>
        <w:rPr>
          <w:b/>
        </w:rPr>
        <w:t>E. 3.3</w:t>
      </w:r>
    </w:p>
    <w:p>
      <w:r>
        <w:t>En l’espèce, la recourante soutient que ses seuls actifs sont impliqués dans le procès, que sa « participante », soit son administratrice est indigente et qu’elle-même serait acculée à la faillite si elle perdait le procès en constatation de dette, donc que sa pérennité dépendrait de l’issue du procès. En sa qualité de société anonyme, la recourante est une société de capitaux et non de personnes. Le procès au fond ne concerne pas son seul actif, mais des passifs, soit des créances à son encontre. Elle n’entend pas prendre des conclusions actives contre le tiers dont elle a requis l’appel en cause comme auteur d’actes illicites, mais uniquement une conclusion libératoire en reprise de dette. Si l’indigence de l’administratrice est invoquée, aucune indication n’a été fournie sur la composition de l’actionnariat de la recourante et la capacité financière de chacun des actionnaires en question. Par ailleurs, il ressort des pièces produites en première instance, en particulier des documents comptables, que la situation financière de la recourante, sans activité et donc sans revenus alors que ses charges d’exploitation courent, est obérée et paraît conduire inéluctablement à la faillite. On constate ainsi que la recourante ne remplit effectivement pas les conditions cumulatives – seul actif constituant l’objet du litige, indigence des actionnaires intéressés, pérennité dépendant directement du sort du procès – pouvant le cas échéant aboutir à l’octroi de l’assistance judiciaire à une personne morale. Dès lors, le recours doit être rejeté.</w:t>
      </w:r>
    </w:p>
    <w:p>
      <w:r>
        <w:rPr>
          <w:b/>
        </w:rPr>
        <w:t>E. 4.1</w:t>
      </w:r>
    </w:p>
    <w:p>
      <w:r>
        <w:t>Compte tenu de ce qui précède, le recours doit être rejeté en vertu de l’art. 322 al. 1 CPC et la décision attaquée confirmée.</w:t>
      </w:r>
    </w:p>
    <w:p>
      <w:r>
        <w:rPr>
          <w:b/>
        </w:rPr>
        <w:t>E. 4.2</w:t>
      </w:r>
    </w:p>
    <w:p>
      <w:r>
        <w:t>A l’issue d’un examen rétrospectif du recours, on constate que celui-ci était dénué de toute chance de succès, de sorte que l’assistance judiciaire doit être refusée à la recourante en procédure de recours également (art. 117 let. b CPC).</w:t>
      </w:r>
    </w:p>
    <w:p>
      <w:r>
        <w:rPr>
          <w:b/>
        </w:rPr>
        <w:t>E. 4.3</w:t>
      </w:r>
    </w:p>
    <w:p>
      <w:r>
        <w:t>L’arrêt peut être rendu sans frais judiciaires de deuxième instance (art. 11 TFJC [tarif des frais judiciaires civils du 28 septembre 2010 ; BLV 270.11.5]). Par ces motifs, la Chambre des recours civile du Tribunal cantonal, en application de l'art. 322 al. 1 CPC, prononce : I. Le recours est rejeté. II. La décision est confirmée. III. La requête d’assistance judiciaire de D.________ est rejetée. IV. L’arrêt, rendu sans frais, est exécutoire. Le président :               La greffière : Du L'arrêt qui précède, dont la rédaction a été approuvée à huis clos, est notifié à : ‑ Me Jean de Gautard (pour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