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629 vom 26. Juni 2019</w:t>
      </w:r>
    </w:p>
    <w:p>
      <w:r>
        <w:t>VD Tribunal cantonal, 2019-06-26, FR</w:t>
      </w:r>
    </w:p>
    <w:p>
      <w:r>
        <w:rPr>
          <w:b/>
        </w:rPr>
        <w:t xml:space="preserve">Quelle: </w:t>
      </w:r>
      <w:r>
        <w:t>https://mcp.opencaselaw.ch/entscheid/vd_findinfo_HC___2019___629</w:t>
      </w:r>
    </w:p>
    <w:p>
      <w:r>
        <w:t>FR: VD_FINDINFO HC / 2019 / 629 du 26 juin 2019</w:t>
      </w:r>
    </w:p>
    <w:p>
      <w:r>
        <w:t>IT: VD_FINDINFO HC / 2019 / 629 del 26 giugno 2019</w:t>
      </w:r>
    </w:p>
    <w:p>
      <w:pPr>
        <w:pStyle w:val="Heading2"/>
      </w:pPr>
      <w:r>
        <w:t>Regeste</w:t>
      </w:r>
    </w:p>
    <w:p>
      <w:r>
        <w:t>DROIT D'ÊTRE ENTENDU, MOTIVATION DE LA DÉCISION, ADMISSION DE LA DEMANDE, ASSISTANCE JUDICIAIRE | 29 al. 2 Cst., 117 CPC (CH)</w:t>
      </w:r>
    </w:p>
    <w:p>
      <w:pPr>
        <w:pStyle w:val="Heading2"/>
      </w:pPr>
      <w:r>
        <w:t>Erwägungen</w:t>
      </w:r>
    </w:p>
    <w:p>
      <w:r>
        <w:rPr>
          <w:b/>
        </w:rPr>
        <w:t>E. 1</w:t>
      </w:r>
    </w:p>
    <w:p>
      <w:r>
        <w:t>L’art. 121 CPC ouvre la voie du recours de l’art. 319 let. b ch. 1 CPC contre les décisions refusant l’assistance judiciaire. S’agissant d’une décision rendue en procédure sommaire (art. 119 al. 3 CPC), le délai de recours est de dix jours (art. 321 al. 2 CPC). En l'espèce, déposé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w:t>
      </w:r>
    </w:p>
    <w:p>
      <w:r>
        <w:t>mai 2012 consid. 2.1 ; TF 5A_31/2012 du 5 mars 2012 consid. 4.3 et les références)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 2013 consid. 2.2 ; TF 5A_209/2013 du 9 juillet 2013 consid. 6.3 et les références).</w:t>
      </w:r>
    </w:p>
    <w:p>
      <w:r>
        <w:rPr>
          <w:b/>
        </w:rPr>
        <w:t>E. 3.1</w:t>
      </w:r>
    </w:p>
    <w:p>
      <w:r>
        <w:t>Le recourant soutient en premier lieu que le prononcé entrepris, qui rejetterait sa requête d’assistance judiciaire sans fournir d’indications chiffrées quant au défaut d’indigence, serait insuffisamment motivé, ce qui justifierait son annulation.</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 RS 101] ; art. 117 à 122 CPC). L'assistance judiciaire comprend notamment l'exonération des frais judiciaires et de leur avance, ainsi que la commission d’office d’un conseil juridique lorsque la défense des droits du requérant l’exige (art. 118 al. 1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 er juillet 2009 ;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w:t>
      </w:r>
    </w:p>
    <w:p>
      <w:r>
        <w:rPr>
          <w:b/>
        </w:rPr>
        <w:t>E. 3.2.2</w:t>
      </w:r>
    </w:p>
    <w:p>
      <w:r>
        <w:t>Le droit d'être entendu est une garantie constitutionnelle (art. 29 al. 2 Cst.)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w:t>
      </w:r>
    </w:p>
    <w:p>
      <w:r>
        <w:rPr>
          <w:b/>
        </w:rPr>
        <w:t>E. 3.3</w:t>
      </w:r>
    </w:p>
    <w:p>
      <w:r>
        <w:t>En l'espèce, la décision attaquée se limite à indiquer qu’il ressort des pièces produites par la partie requérante qu’elle dispose de moyens financiers suffisants lui permettant d’assumer les émoluments de justice sans entamer la part de ses biens nécessaires à son entretien. Elle n’expose ainsi pas les faits pertinents retenus par le juge à l’appui de sa décision, ni les motifs qui ont conduit la juge à refuser l’assistance judiciaire et à exclure les frais liés au conseil juridique du requérant. Or, si le recourant est propriétaire d’une fortune, il doit faire face à des dettes importantes liées à celle-ci. Il dispose par ailleurs d’un revenu modeste sous la forme d’une rente-pont – qui est une rente qui s'adresse aux personnes proches de l’âge de la retraite n’ayant plus droit aux indemnités de chômage à la condition que celle-ci dispose de revenus insuffisants, selon les normes des prestations complémentaires à l’AVS/AI (art. 16 LPCFam [loi sur les prestations complémentaires cantonales pour familles et les prestations cantonales de la rente-pont du 23 novembre 2010 ; RS 850.053]). Il n’est ainsi pas évident de déterminer si le recourant remplit la condition de l’art. 117 let. a CPC et un examen relativement détaillé des pièces produites s’avère nécessaire. La décision ne fait pas état d’un tel examen et ne permet ainsi pas au recourant de l’attaquer en connaissance de cause. Il y a dès lors lieu d’admettre une violation du droit d’être entendu du recourant. Dans ces circonstances, le premier juge devait exposer les faits et les motifs précis (chances de succès et indigence) sur lesquels il a fondé sa décision pour respecter le droit d’être entendu du recourant. Le recours est ainsi admis sur ce point.</w:t>
      </w:r>
    </w:p>
    <w:p>
      <w:r>
        <w:rPr>
          <w:b/>
        </w:rPr>
        <w:t>E. 4.1</w:t>
      </w:r>
    </w:p>
    <w:p>
      <w:r>
        <w:t>Compte tenu de ce qui précède, le recours doit être admis et le prononcé annulé, la cause étant renvoyée à la Présidente du Tribunal civil de l’arrondissement de La Côte pour nouvelle décision motivée.</w:t>
      </w:r>
    </w:p>
    <w:p>
      <w:r>
        <w:rPr>
          <w:b/>
        </w:rPr>
        <w:t>E. 4.2</w:t>
      </w:r>
    </w:p>
    <w:p>
      <w:r>
        <w:t>En cas d'admission d'un recours contre un refus d'assistance judiciaire – qui n’est pas dirigé contre la partie adverse –, le canton doit être considéré comme partie succombante au sens de l’art. 106 al. 1 CPC et doit être chargé de pleins dépens (ATF 140 III 501 consid. 4 ; CREC 19 novembre 2018/353). En l’espèce, le recourant obtenant gain de cause, il a droit à des dépens à la charge de l’Etat, arrêtés à 1'208 fr. 40. Ce montant comprend des honoraires estimés à 1'100 fr. (art. 3 et 8 TDC [Tarif des dépens en matière civile du 23 novembre 2010 ; BLV 270.11.6]), les débours par 22 fr. (2% de 1'100 fr. ; art. 19 al. 2 TDC) et la TVA au taux de 7.7% sur le tout par 86 fr. 40. Partant, la requête d’assistance judiciaire déposée par le recourant n’a plus d’objet.</w:t>
      </w:r>
    </w:p>
    <w:p>
      <w:r>
        <w:rPr>
          <w:b/>
        </w:rPr>
        <w:t>E. 4.3</w:t>
      </w:r>
    </w:p>
    <w:p>
      <w:r>
        <w:t>Les frais judiciaires, arrêtés à 100 fr. (art. 69 al. 3 TFJC [tarif du 28 septembre 2010 des frais judiciaires civils ; RSV 270.11.5]), seront mis à la charge de l’Etat (107 al. 2 CPC). Par ces motifs, la Chambre des recours civile du Tribunal cantonal, prononce : I. Le recours est admis. II. La décision est annulée et la cause renvoyée à la Présidente du Tribunal civil de l’arrondissement de La Côte pour nouvelle décision dans le sens des considérants. III. Les frais judiciaires de deuxième instance, arrêtés à 100 fr. (cent francs) sont mis à la charge de l’Etat. IV. L’Etat de Vaud doit verser 1'208 fr. 40 (mille deux cents huit francs et quarante centimes) au recourant F.________, à titre de dépens de deuxième instance. V. La requête d’assistance judiciaire déposée par F.________ pour la procédure de recours est sans objet. VI. L’arrêt est exécutoire. Le président :               La greffière : Du L'arrêt qui précède, dont la rédaction a été approuvée à huis clos, est notifié à : ‑ Me Margaux Loretan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